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E1DE69" w14:textId="7ABA7E2C" w:rsidR="00E32BDB" w:rsidRPr="00293E46" w:rsidRDefault="00E32BDB" w:rsidP="00E32BDB">
      <w:pPr>
        <w:ind w:right="-58"/>
        <w:rPr>
          <w:rFonts w:ascii="Arial"/>
          <w:b/>
          <w:bCs/>
        </w:rPr>
      </w:pPr>
      <w:bookmarkStart w:id="0" w:name="OLE_LINK4"/>
      <w:bookmarkStart w:id="1" w:name="OLE_LINK5"/>
      <w:bookmarkStart w:id="2" w:name="_GoBack"/>
      <w:bookmarkEnd w:id="2"/>
      <w:r>
        <w:rPr>
          <w:rFonts w:ascii="Arial"/>
          <w:b/>
          <w:bCs/>
        </w:rPr>
        <w:t xml:space="preserve">3GPP TSG RAN WG1 Meeting </w:t>
      </w:r>
      <w:r w:rsidR="008A3E80">
        <w:rPr>
          <w:rFonts w:ascii="Arial"/>
          <w:b/>
          <w:bCs/>
        </w:rPr>
        <w:t>90bis</w:t>
      </w:r>
      <w:r>
        <w:rPr>
          <w:rFonts w:ascii="Arial"/>
          <w:b/>
          <w:bCs/>
        </w:rPr>
        <w:tab/>
      </w:r>
      <w:r>
        <w:rPr>
          <w:rFonts w:ascii="Arial"/>
          <w:b/>
          <w:bCs/>
        </w:rPr>
        <w:tab/>
      </w:r>
      <w:r>
        <w:rPr>
          <w:rFonts w:ascii="Arial"/>
          <w:b/>
          <w:bCs/>
        </w:rPr>
        <w:tab/>
      </w:r>
      <w:r>
        <w:rPr>
          <w:rFonts w:ascii="Arial"/>
          <w:b/>
          <w:bCs/>
        </w:rPr>
        <w:tab/>
      </w:r>
      <w:r>
        <w:rPr>
          <w:rFonts w:ascii="Arial"/>
          <w:b/>
          <w:bCs/>
        </w:rPr>
        <w:tab/>
      </w:r>
      <w:r>
        <w:rPr>
          <w:rFonts w:ascii="Arial"/>
          <w:b/>
          <w:bCs/>
        </w:rPr>
        <w:tab/>
      </w:r>
      <w:r w:rsidR="00CE1385">
        <w:rPr>
          <w:rFonts w:ascii="Arial"/>
          <w:b/>
          <w:bCs/>
        </w:rPr>
        <w:t xml:space="preserve">      </w:t>
      </w:r>
      <w:r w:rsidR="00391CBA" w:rsidRPr="00391CBA">
        <w:rPr>
          <w:rFonts w:ascii="Arial"/>
          <w:b/>
          <w:bCs/>
        </w:rPr>
        <w:t>R1-1717714</w:t>
      </w:r>
    </w:p>
    <w:p w14:paraId="591E1FCF" w14:textId="7E733F92" w:rsidR="00E32BDB" w:rsidRPr="008A3E80" w:rsidRDefault="008A3E80" w:rsidP="00E32BDB">
      <w:pPr>
        <w:rPr>
          <w:rFonts w:ascii="Arial"/>
          <w:b/>
          <w:bCs/>
          <w:lang w:eastAsia="ja-JP"/>
        </w:rPr>
      </w:pPr>
      <w:bookmarkStart w:id="3" w:name="OLE_LINK1"/>
      <w:bookmarkStart w:id="4" w:name="OLE_LINK2"/>
      <w:r>
        <w:rPr>
          <w:rFonts w:ascii="Arial"/>
          <w:b/>
          <w:bCs/>
          <w:lang w:eastAsia="ja-JP"/>
        </w:rPr>
        <w:t>Prague, C</w:t>
      </w:r>
      <w:r w:rsidR="00D14FD0">
        <w:rPr>
          <w:rFonts w:ascii="Arial"/>
          <w:b/>
          <w:bCs/>
          <w:lang w:eastAsia="ja-JP"/>
        </w:rPr>
        <w:t>zech Republic</w:t>
      </w:r>
      <w:r>
        <w:rPr>
          <w:rFonts w:ascii="Arial"/>
          <w:b/>
          <w:bCs/>
          <w:lang w:eastAsia="ja-JP"/>
        </w:rPr>
        <w:t>, 9</w:t>
      </w:r>
      <w:r w:rsidRPr="00EF417B">
        <w:rPr>
          <w:rFonts w:ascii="Arial"/>
          <w:b/>
          <w:bCs/>
          <w:vertAlign w:val="superscript"/>
          <w:lang w:eastAsia="ja-JP"/>
        </w:rPr>
        <w:t>th</w:t>
      </w:r>
      <w:r>
        <w:rPr>
          <w:rFonts w:ascii="Arial"/>
          <w:b/>
          <w:bCs/>
          <w:lang w:eastAsia="ja-JP"/>
        </w:rPr>
        <w:t xml:space="preserve"> </w:t>
      </w:r>
      <w:r>
        <w:rPr>
          <w:rFonts w:ascii="Arial"/>
          <w:b/>
          <w:bCs/>
          <w:lang w:eastAsia="ja-JP"/>
        </w:rPr>
        <w:t>–</w:t>
      </w:r>
      <w:r>
        <w:rPr>
          <w:rFonts w:ascii="Arial"/>
          <w:b/>
          <w:bCs/>
          <w:lang w:eastAsia="ja-JP"/>
        </w:rPr>
        <w:t xml:space="preserve"> 13</w:t>
      </w:r>
      <w:r>
        <w:rPr>
          <w:rFonts w:ascii="Arial"/>
          <w:b/>
          <w:bCs/>
          <w:vertAlign w:val="superscript"/>
          <w:lang w:eastAsia="ja-JP"/>
        </w:rPr>
        <w:t>th</w:t>
      </w:r>
      <w:r>
        <w:rPr>
          <w:rFonts w:ascii="Arial"/>
          <w:b/>
          <w:bCs/>
          <w:lang w:eastAsia="ja-JP"/>
        </w:rPr>
        <w:t>,</w:t>
      </w:r>
      <w:r w:rsidRPr="00293E46">
        <w:rPr>
          <w:rFonts w:ascii="Arial"/>
          <w:b/>
          <w:bCs/>
          <w:lang w:eastAsia="ja-JP"/>
        </w:rPr>
        <w:t xml:space="preserve"> </w:t>
      </w:r>
      <w:r>
        <w:rPr>
          <w:rFonts w:ascii="Arial"/>
          <w:b/>
          <w:bCs/>
          <w:lang w:eastAsia="ja-JP"/>
        </w:rPr>
        <w:t>October</w:t>
      </w:r>
      <w:r w:rsidRPr="00293E46">
        <w:rPr>
          <w:rFonts w:ascii="Arial"/>
          <w:b/>
          <w:bCs/>
          <w:lang w:eastAsia="ja-JP"/>
        </w:rPr>
        <w:t xml:space="preserve"> 2017</w:t>
      </w:r>
      <w:bookmarkEnd w:id="3"/>
      <w:bookmarkEnd w:id="4"/>
    </w:p>
    <w:p w14:paraId="73B734D8" w14:textId="77777777" w:rsidR="00E32BDB" w:rsidRPr="00636291" w:rsidRDefault="00E32BDB" w:rsidP="00E32BDB">
      <w:pPr>
        <w:pStyle w:val="Header"/>
        <w:pBdr>
          <w:bottom w:val="single" w:sz="12" w:space="1" w:color="auto"/>
        </w:pBdr>
        <w:spacing w:before="120"/>
        <w:rPr>
          <w:b w:val="0"/>
          <w:bCs/>
          <w:sz w:val="26"/>
          <w:lang w:eastAsia="ja-JP"/>
        </w:rPr>
      </w:pPr>
    </w:p>
    <w:p w14:paraId="56732AD8" w14:textId="15A2418E" w:rsidR="00E32BDB" w:rsidRPr="00E32BDB" w:rsidRDefault="00E32BDB" w:rsidP="00E32BDB">
      <w:pPr>
        <w:pStyle w:val="Header"/>
        <w:spacing w:line="360" w:lineRule="auto"/>
        <w:rPr>
          <w:rFonts w:eastAsia="MS Gothic" w:hAnsi="Times New Roman"/>
          <w:noProof w:val="0"/>
          <w:snapToGrid w:val="0"/>
          <w:sz w:val="24"/>
          <w:szCs w:val="24"/>
        </w:rPr>
      </w:pPr>
      <w:bookmarkStart w:id="5" w:name="OLE_LINK6"/>
      <w:bookmarkStart w:id="6" w:name="OLE_LINK14"/>
      <w:r>
        <w:rPr>
          <w:rFonts w:eastAsia="MS Gothic" w:hAnsi="Times New Roman"/>
          <w:noProof w:val="0"/>
          <w:snapToGrid w:val="0"/>
          <w:sz w:val="24"/>
          <w:szCs w:val="24"/>
        </w:rPr>
        <w:t xml:space="preserve">Agenda item:   </w:t>
      </w:r>
      <w:r w:rsidR="00A8397C" w:rsidRPr="00A8397C">
        <w:rPr>
          <w:rFonts w:eastAsia="MS Gothic" w:hAnsi="Times New Roman" w:hint="eastAsia"/>
          <w:noProof w:val="0"/>
          <w:snapToGrid w:val="0"/>
          <w:sz w:val="24"/>
          <w:szCs w:val="24"/>
        </w:rPr>
        <w:t>7</w:t>
      </w:r>
      <w:r w:rsidRPr="00E32BDB">
        <w:rPr>
          <w:rFonts w:eastAsia="MS Gothic" w:hAnsi="Times New Roman"/>
          <w:noProof w:val="0"/>
          <w:snapToGrid w:val="0"/>
          <w:sz w:val="24"/>
          <w:szCs w:val="24"/>
        </w:rPr>
        <w:t>.1.</w:t>
      </w:r>
      <w:bookmarkEnd w:id="5"/>
      <w:bookmarkEnd w:id="6"/>
      <w:r w:rsidR="00A8397C" w:rsidRPr="00A8397C">
        <w:rPr>
          <w:rFonts w:eastAsia="MS Gothic" w:hAnsi="Times New Roman" w:hint="eastAsia"/>
          <w:noProof w:val="0"/>
          <w:snapToGrid w:val="0"/>
          <w:sz w:val="24"/>
          <w:szCs w:val="24"/>
        </w:rPr>
        <w:t>2</w:t>
      </w:r>
      <w:r w:rsidR="0076282E">
        <w:rPr>
          <w:rFonts w:eastAsia="MS Gothic" w:hAnsi="Times New Roman"/>
          <w:noProof w:val="0"/>
          <w:snapToGrid w:val="0"/>
          <w:sz w:val="24"/>
          <w:szCs w:val="24"/>
        </w:rPr>
        <w:t>.1</w:t>
      </w:r>
    </w:p>
    <w:p w14:paraId="1B3F7B5C" w14:textId="77777777" w:rsidR="00E32BDB" w:rsidRPr="00293E46" w:rsidRDefault="00E32BDB" w:rsidP="00E32BDB">
      <w:pPr>
        <w:adjustRightInd w:val="0"/>
        <w:snapToGrid w:val="0"/>
        <w:spacing w:line="360" w:lineRule="auto"/>
        <w:rPr>
          <w:rFonts w:ascii="Arial"/>
          <w:b/>
          <w:snapToGrid w:val="0"/>
        </w:rPr>
      </w:pPr>
      <w:r w:rsidRPr="00293E46">
        <w:rPr>
          <w:rFonts w:ascii="Arial"/>
          <w:b/>
          <w:snapToGrid w:val="0"/>
        </w:rPr>
        <w:t>Source:</w:t>
      </w:r>
      <w:r w:rsidRPr="00E32BDB">
        <w:rPr>
          <w:rFonts w:ascii="Arial"/>
          <w:b/>
          <w:snapToGrid w:val="0"/>
        </w:rPr>
        <w:t xml:space="preserve"> </w:t>
      </w:r>
      <w:r>
        <w:rPr>
          <w:rFonts w:ascii="Arial"/>
          <w:b/>
          <w:snapToGrid w:val="0"/>
        </w:rPr>
        <w:tab/>
        <w:t xml:space="preserve">    </w:t>
      </w:r>
      <w:r w:rsidRPr="00293E46">
        <w:rPr>
          <w:rFonts w:ascii="Arial"/>
          <w:b/>
          <w:snapToGrid w:val="0"/>
        </w:rPr>
        <w:t>Fujitsu</w:t>
      </w:r>
    </w:p>
    <w:p w14:paraId="6D6C388F" w14:textId="77777777" w:rsidR="00E32BDB" w:rsidRPr="00293E46" w:rsidRDefault="00E32BDB" w:rsidP="00E32BDB">
      <w:pPr>
        <w:spacing w:line="360" w:lineRule="auto"/>
        <w:ind w:left="1699" w:hangingChars="705" w:hanging="1699"/>
        <w:rPr>
          <w:rFonts w:ascii="Arial"/>
          <w:b/>
          <w:snapToGrid w:val="0"/>
        </w:rPr>
      </w:pPr>
      <w:r w:rsidRPr="00293E46">
        <w:rPr>
          <w:rFonts w:ascii="Arial"/>
          <w:b/>
          <w:snapToGrid w:val="0"/>
        </w:rPr>
        <w:t xml:space="preserve">Title: </w:t>
      </w:r>
      <w:r>
        <w:rPr>
          <w:rFonts w:ascii="Arial"/>
          <w:b/>
          <w:snapToGrid w:val="0"/>
        </w:rPr>
        <w:tab/>
      </w:r>
      <w:r w:rsidR="00A8397C" w:rsidRPr="00A8397C">
        <w:rPr>
          <w:rFonts w:ascii="Arial"/>
          <w:b/>
          <w:snapToGrid w:val="0"/>
        </w:rPr>
        <w:t>On half-radio frame indication</w:t>
      </w:r>
    </w:p>
    <w:p w14:paraId="6BC2B25E" w14:textId="77777777" w:rsidR="00E32BDB" w:rsidRPr="00293E46" w:rsidRDefault="00E32BDB" w:rsidP="00E32BDB">
      <w:pPr>
        <w:pBdr>
          <w:bottom w:val="single" w:sz="12" w:space="1" w:color="auto"/>
        </w:pBdr>
        <w:spacing w:line="360" w:lineRule="auto"/>
        <w:ind w:left="711" w:hangingChars="295" w:hanging="711"/>
        <w:rPr>
          <w:rFonts w:ascii="Arial"/>
          <w:b/>
          <w:snapToGrid w:val="0"/>
        </w:rPr>
      </w:pPr>
      <w:r>
        <w:rPr>
          <w:rFonts w:ascii="Arial"/>
          <w:b/>
          <w:snapToGrid w:val="0"/>
        </w:rPr>
        <w:t xml:space="preserve">Document for: </w:t>
      </w:r>
      <w:r w:rsidRPr="00293E46">
        <w:rPr>
          <w:rFonts w:ascii="Arial"/>
          <w:b/>
          <w:snapToGrid w:val="0"/>
        </w:rPr>
        <w:t>Discussion</w:t>
      </w:r>
      <w:r w:rsidRPr="00293E46">
        <w:rPr>
          <w:rFonts w:ascii="Arial" w:hint="eastAsia"/>
          <w:b/>
          <w:snapToGrid w:val="0"/>
        </w:rPr>
        <w:t xml:space="preserve"> and Decision</w:t>
      </w:r>
    </w:p>
    <w:bookmarkEnd w:id="0"/>
    <w:bookmarkEnd w:id="1"/>
    <w:p w14:paraId="2741BA0F" w14:textId="77777777" w:rsidR="00E32BDB" w:rsidRPr="00293E46" w:rsidRDefault="00E32BDB" w:rsidP="00E32BDB">
      <w:pPr>
        <w:pStyle w:val="LGTdoc1"/>
        <w:numPr>
          <w:ilvl w:val="0"/>
          <w:numId w:val="16"/>
        </w:numPr>
        <w:tabs>
          <w:tab w:val="clear" w:pos="425"/>
          <w:tab w:val="num" w:pos="825"/>
        </w:tabs>
        <w:spacing w:beforeLines="0" w:before="100" w:beforeAutospacing="1"/>
        <w:outlineLvl w:val="0"/>
        <w:rPr>
          <w:szCs w:val="22"/>
          <w:lang w:val="en-US"/>
        </w:rPr>
      </w:pPr>
      <w:r w:rsidRPr="00293E46">
        <w:rPr>
          <w:szCs w:val="22"/>
          <w:lang w:val="en-US"/>
        </w:rPr>
        <w:t>Introduction</w:t>
      </w:r>
    </w:p>
    <w:p w14:paraId="49852698" w14:textId="6CFB31C6" w:rsidR="00F73179" w:rsidRPr="00783CBD" w:rsidRDefault="00F73179" w:rsidP="00F73179">
      <w:pPr>
        <w:jc w:val="both"/>
        <w:rPr>
          <w:rFonts w:eastAsiaTheme="minorEastAsia"/>
          <w:sz w:val="22"/>
          <w:szCs w:val="20"/>
          <w:lang w:eastAsia="zh-CN"/>
        </w:rPr>
      </w:pPr>
      <w:bookmarkStart w:id="7" w:name="Source"/>
      <w:bookmarkStart w:id="8" w:name="_Ref228947482"/>
      <w:bookmarkEnd w:id="7"/>
      <w:r w:rsidRPr="00783CBD">
        <w:rPr>
          <w:rFonts w:eastAsiaTheme="minorEastAsia" w:hint="eastAsia"/>
          <w:sz w:val="22"/>
          <w:szCs w:val="20"/>
          <w:lang w:eastAsia="zh-CN"/>
        </w:rPr>
        <w:t>In NR Adhoc#3 meeting</w:t>
      </w:r>
      <w:r>
        <w:rPr>
          <w:rFonts w:eastAsiaTheme="minorEastAsia"/>
          <w:sz w:val="22"/>
          <w:szCs w:val="20"/>
          <w:lang w:eastAsia="zh-CN"/>
        </w:rPr>
        <w:t xml:space="preserve">, using 1 bit NR-PBCH payload to indicate half-frame timing </w:t>
      </w:r>
      <w:r w:rsidR="0076282E">
        <w:rPr>
          <w:rFonts w:eastAsiaTheme="minorEastAsia"/>
          <w:sz w:val="22"/>
          <w:szCs w:val="20"/>
          <w:lang w:eastAsia="zh-CN"/>
        </w:rPr>
        <w:t>was</w:t>
      </w:r>
      <w:r>
        <w:rPr>
          <w:rFonts w:eastAsiaTheme="minorEastAsia"/>
          <w:sz w:val="22"/>
          <w:szCs w:val="20"/>
          <w:lang w:eastAsia="zh-CN"/>
        </w:rPr>
        <w:t xml:space="preserve"> discussed. </w:t>
      </w:r>
      <w:r w:rsidR="0076282E">
        <w:rPr>
          <w:rFonts w:eastAsiaTheme="minorEastAsia"/>
          <w:sz w:val="22"/>
          <w:szCs w:val="20"/>
          <w:lang w:eastAsia="zh-CN"/>
        </w:rPr>
        <w:t>U</w:t>
      </w:r>
      <w:r>
        <w:rPr>
          <w:rFonts w:eastAsiaTheme="minorEastAsia"/>
          <w:sz w:val="22"/>
          <w:szCs w:val="20"/>
          <w:lang w:eastAsia="zh-CN"/>
        </w:rPr>
        <w:t xml:space="preserve">sing the time location of </w:t>
      </w:r>
      <w:r w:rsidRPr="008E4B04">
        <w:rPr>
          <w:rFonts w:eastAsiaTheme="minorEastAsia"/>
          <w:sz w:val="22"/>
          <w:szCs w:val="20"/>
          <w:lang w:eastAsia="zh-CN"/>
        </w:rPr>
        <w:t>SS/PBCH block to indicate half-frame timing is considered as well in</w:t>
      </w:r>
      <w:r>
        <w:rPr>
          <w:sz w:val="20"/>
          <w:szCs w:val="20"/>
          <w:lang w:eastAsia="x-none"/>
        </w:rPr>
        <w:t xml:space="preserve"> [</w:t>
      </w:r>
      <w:hyperlink r:id="rId8" w:history="1">
        <w:r w:rsidR="00391CBA" w:rsidRPr="00391CBA">
          <w:rPr>
            <w:rStyle w:val="Hyperlink"/>
            <w:color w:val="000000" w:themeColor="text1"/>
            <w:sz w:val="20"/>
            <w:szCs w:val="20"/>
            <w:u w:val="none"/>
          </w:rPr>
          <w:t>1</w:t>
        </w:r>
      </w:hyperlink>
      <w:r>
        <w:rPr>
          <w:sz w:val="20"/>
          <w:szCs w:val="20"/>
          <w:lang w:eastAsia="x-none"/>
        </w:rPr>
        <w:t>]:</w:t>
      </w:r>
    </w:p>
    <w:p w14:paraId="14266638" w14:textId="77777777" w:rsidR="00F73179" w:rsidRPr="00DE2550" w:rsidRDefault="00F73179" w:rsidP="00F73179">
      <w:pPr>
        <w:rPr>
          <w:b/>
          <w:i/>
          <w:sz w:val="20"/>
          <w:szCs w:val="20"/>
        </w:rPr>
      </w:pPr>
      <w:r w:rsidRPr="00DE2550">
        <w:rPr>
          <w:i/>
          <w:sz w:val="20"/>
          <w:szCs w:val="20"/>
        </w:rPr>
        <w:t xml:space="preserve">Proposals: </w:t>
      </w:r>
    </w:p>
    <w:p w14:paraId="202C3362" w14:textId="77777777" w:rsidR="00F73179" w:rsidRPr="00DE2550" w:rsidRDefault="00F73179" w:rsidP="00F73179">
      <w:pPr>
        <w:numPr>
          <w:ilvl w:val="0"/>
          <w:numId w:val="21"/>
        </w:numPr>
        <w:tabs>
          <w:tab w:val="left" w:pos="720"/>
        </w:tabs>
        <w:rPr>
          <w:i/>
          <w:sz w:val="20"/>
          <w:szCs w:val="20"/>
          <w:lang w:eastAsia="x-none"/>
        </w:rPr>
      </w:pPr>
      <w:r w:rsidRPr="00DE2550">
        <w:rPr>
          <w:i/>
          <w:sz w:val="20"/>
          <w:szCs w:val="20"/>
          <w:lang w:eastAsia="x-none"/>
        </w:rPr>
        <w:t>For 5 ms SS/PBCH block periodicity</w:t>
      </w:r>
    </w:p>
    <w:p w14:paraId="5ABC038D" w14:textId="77777777" w:rsidR="00F73179" w:rsidRPr="00DE2550" w:rsidRDefault="00F73179" w:rsidP="00F73179">
      <w:pPr>
        <w:numPr>
          <w:ilvl w:val="1"/>
          <w:numId w:val="21"/>
        </w:numPr>
        <w:tabs>
          <w:tab w:val="left" w:pos="720"/>
        </w:tabs>
        <w:rPr>
          <w:i/>
          <w:sz w:val="20"/>
          <w:szCs w:val="20"/>
          <w:lang w:eastAsia="x-none"/>
        </w:rPr>
      </w:pPr>
      <w:r w:rsidRPr="00DE2550">
        <w:rPr>
          <w:i/>
          <w:sz w:val="20"/>
          <w:szCs w:val="20"/>
        </w:rPr>
        <w:t>The half-frame is indicated by an explicit bit in the NR-PBCH payload</w:t>
      </w:r>
    </w:p>
    <w:p w14:paraId="79E126F7" w14:textId="77777777" w:rsidR="00F73179" w:rsidRPr="00DE2550" w:rsidRDefault="00F73179" w:rsidP="00F73179">
      <w:pPr>
        <w:numPr>
          <w:ilvl w:val="0"/>
          <w:numId w:val="21"/>
        </w:numPr>
        <w:tabs>
          <w:tab w:val="left" w:pos="720"/>
        </w:tabs>
        <w:rPr>
          <w:i/>
          <w:sz w:val="20"/>
          <w:szCs w:val="20"/>
          <w:lang w:eastAsia="x-none"/>
        </w:rPr>
      </w:pPr>
      <w:r w:rsidRPr="00DE2550">
        <w:rPr>
          <w:i/>
          <w:sz w:val="20"/>
          <w:szCs w:val="20"/>
          <w:lang w:eastAsia="x-none"/>
        </w:rPr>
        <w:t xml:space="preserve"> For 10 ms and higher SS/PBCH block periodicity</w:t>
      </w:r>
    </w:p>
    <w:p w14:paraId="4DA0BD67" w14:textId="77777777" w:rsidR="00F73179" w:rsidRPr="00DE2550" w:rsidRDefault="00F73179" w:rsidP="00F73179">
      <w:pPr>
        <w:numPr>
          <w:ilvl w:val="1"/>
          <w:numId w:val="21"/>
        </w:numPr>
        <w:tabs>
          <w:tab w:val="left" w:pos="720"/>
        </w:tabs>
        <w:rPr>
          <w:i/>
          <w:sz w:val="20"/>
          <w:szCs w:val="20"/>
          <w:lang w:eastAsia="x-none"/>
        </w:rPr>
      </w:pPr>
      <w:r w:rsidRPr="00DE2550">
        <w:rPr>
          <w:i/>
          <w:sz w:val="20"/>
          <w:szCs w:val="20"/>
          <w:lang w:eastAsia="x-none"/>
        </w:rPr>
        <w:t xml:space="preserve">The SS/PBCH blocks are transmitted in the first half-frame of a frame </w:t>
      </w:r>
    </w:p>
    <w:p w14:paraId="2A8EF302" w14:textId="77777777" w:rsidR="00F73179" w:rsidRPr="00DE2550" w:rsidRDefault="00F73179" w:rsidP="00F73179">
      <w:pPr>
        <w:numPr>
          <w:ilvl w:val="1"/>
          <w:numId w:val="21"/>
        </w:numPr>
        <w:tabs>
          <w:tab w:val="left" w:pos="720"/>
        </w:tabs>
        <w:rPr>
          <w:i/>
          <w:sz w:val="20"/>
          <w:szCs w:val="20"/>
          <w:lang w:eastAsia="x-none"/>
        </w:rPr>
      </w:pPr>
      <w:r w:rsidRPr="00DE2550">
        <w:rPr>
          <w:i/>
          <w:sz w:val="20"/>
          <w:szCs w:val="20"/>
          <w:lang w:eastAsia="x-none"/>
        </w:rPr>
        <w:t>FFS: Use of half-frame bit in PBCH</w:t>
      </w:r>
    </w:p>
    <w:p w14:paraId="490D5E5B" w14:textId="77777777" w:rsidR="00F73179" w:rsidRPr="00DE2550" w:rsidRDefault="00F73179" w:rsidP="00F73179">
      <w:pPr>
        <w:tabs>
          <w:tab w:val="left" w:pos="720"/>
        </w:tabs>
        <w:rPr>
          <w:i/>
          <w:sz w:val="20"/>
          <w:szCs w:val="20"/>
          <w:lang w:eastAsia="x-none"/>
        </w:rPr>
      </w:pPr>
      <w:r w:rsidRPr="00DE2550">
        <w:rPr>
          <w:i/>
          <w:sz w:val="20"/>
          <w:szCs w:val="20"/>
          <w:lang w:eastAsia="x-none"/>
        </w:rPr>
        <w:t>Continue discussion next meeting</w:t>
      </w:r>
    </w:p>
    <w:p w14:paraId="20E99F9A" w14:textId="666ED22E" w:rsidR="00783CBD" w:rsidRDefault="00F73179" w:rsidP="00533DF9">
      <w:pPr>
        <w:jc w:val="both"/>
        <w:rPr>
          <w:rFonts w:eastAsiaTheme="minorEastAsia"/>
          <w:sz w:val="22"/>
          <w:szCs w:val="20"/>
          <w:lang w:eastAsia="zh-CN"/>
        </w:rPr>
      </w:pPr>
      <w:r>
        <w:rPr>
          <w:rFonts w:eastAsiaTheme="minorEastAsia" w:hint="eastAsia"/>
          <w:sz w:val="22"/>
          <w:szCs w:val="20"/>
          <w:lang w:eastAsia="zh-CN"/>
        </w:rPr>
        <w:t xml:space="preserve">In NR, </w:t>
      </w:r>
      <w:r w:rsidRPr="001603CC">
        <w:rPr>
          <w:rFonts w:eastAsiaTheme="minorEastAsia"/>
          <w:sz w:val="22"/>
          <w:szCs w:val="20"/>
          <w:lang w:eastAsia="zh-CN"/>
        </w:rPr>
        <w:t xml:space="preserve">all SSBs of a </w:t>
      </w:r>
      <w:r>
        <w:rPr>
          <w:rFonts w:eastAsiaTheme="minorEastAsia"/>
          <w:sz w:val="22"/>
          <w:szCs w:val="20"/>
          <w:lang w:eastAsia="zh-CN"/>
        </w:rPr>
        <w:t xml:space="preserve">given </w:t>
      </w:r>
      <w:r w:rsidRPr="001603CC">
        <w:rPr>
          <w:rFonts w:eastAsiaTheme="minorEastAsia"/>
          <w:sz w:val="22"/>
          <w:szCs w:val="20"/>
          <w:lang w:eastAsia="zh-CN"/>
        </w:rPr>
        <w:t>SS</w:t>
      </w:r>
      <w:r w:rsidR="00A47590">
        <w:rPr>
          <w:rFonts w:eastAsiaTheme="minorEastAsia"/>
          <w:sz w:val="22"/>
          <w:szCs w:val="20"/>
          <w:lang w:eastAsia="zh-CN"/>
        </w:rPr>
        <w:t>/PBCH</w:t>
      </w:r>
      <w:r w:rsidRPr="001603CC">
        <w:rPr>
          <w:rFonts w:eastAsiaTheme="minorEastAsia"/>
          <w:sz w:val="22"/>
          <w:szCs w:val="20"/>
          <w:lang w:eastAsia="zh-CN"/>
        </w:rPr>
        <w:t xml:space="preserve"> periodicity are confined in a 5ms window</w:t>
      </w:r>
      <w:r>
        <w:rPr>
          <w:rFonts w:eastAsiaTheme="minorEastAsia"/>
          <w:sz w:val="22"/>
          <w:szCs w:val="20"/>
          <w:lang w:eastAsia="zh-CN"/>
        </w:rPr>
        <w:t xml:space="preserve">. The time location of </w:t>
      </w:r>
      <w:r w:rsidR="00800D18">
        <w:rPr>
          <w:rFonts w:eastAsiaTheme="minorEastAsia"/>
          <w:sz w:val="22"/>
          <w:szCs w:val="20"/>
          <w:lang w:eastAsia="zh-CN"/>
        </w:rPr>
        <w:t xml:space="preserve">this </w:t>
      </w:r>
      <w:r w:rsidR="00391CBA">
        <w:rPr>
          <w:rFonts w:eastAsiaTheme="minorEastAsia"/>
          <w:sz w:val="22"/>
          <w:szCs w:val="20"/>
          <w:lang w:eastAsia="zh-CN"/>
        </w:rPr>
        <w:t xml:space="preserve">SS window </w:t>
      </w:r>
      <w:r w:rsidR="00800D18">
        <w:rPr>
          <w:rFonts w:eastAsiaTheme="minorEastAsia"/>
          <w:sz w:val="22"/>
          <w:szCs w:val="20"/>
          <w:lang w:eastAsia="zh-CN"/>
        </w:rPr>
        <w:t xml:space="preserve">would have impact on the </w:t>
      </w:r>
      <w:r w:rsidR="00A47590">
        <w:rPr>
          <w:rFonts w:eastAsiaTheme="minorEastAsia"/>
          <w:sz w:val="22"/>
          <w:szCs w:val="20"/>
          <w:lang w:eastAsia="zh-CN"/>
        </w:rPr>
        <w:t>SS detection,</w:t>
      </w:r>
      <w:r w:rsidR="00800D18">
        <w:rPr>
          <w:rFonts w:eastAsiaTheme="minorEastAsia"/>
          <w:sz w:val="22"/>
          <w:szCs w:val="20"/>
          <w:lang w:eastAsia="zh-CN"/>
        </w:rPr>
        <w:t xml:space="preserve"> RRM measurements</w:t>
      </w:r>
      <w:r w:rsidR="00A47590">
        <w:rPr>
          <w:rFonts w:eastAsiaTheme="minorEastAsia"/>
          <w:sz w:val="22"/>
          <w:szCs w:val="20"/>
          <w:lang w:eastAsia="zh-CN"/>
        </w:rPr>
        <w:t xml:space="preserve"> and PBCH payload</w:t>
      </w:r>
      <w:r w:rsidR="00800D18">
        <w:rPr>
          <w:rFonts w:eastAsiaTheme="minorEastAsia"/>
          <w:sz w:val="22"/>
          <w:szCs w:val="20"/>
          <w:lang w:eastAsia="zh-CN"/>
        </w:rPr>
        <w:t>. In this contribution, w</w:t>
      </w:r>
      <w:r w:rsidR="00800D18" w:rsidRPr="00AF1C6C">
        <w:rPr>
          <w:rFonts w:eastAsiaTheme="minorEastAsia"/>
          <w:sz w:val="22"/>
          <w:szCs w:val="20"/>
          <w:lang w:eastAsia="zh-CN"/>
        </w:rPr>
        <w:t xml:space="preserve">e’d like to </w:t>
      </w:r>
      <w:r w:rsidR="00800D18">
        <w:rPr>
          <w:rFonts w:eastAsiaTheme="minorEastAsia"/>
          <w:sz w:val="22"/>
          <w:szCs w:val="20"/>
          <w:lang w:eastAsia="zh-CN"/>
        </w:rPr>
        <w:t>share our view on</w:t>
      </w:r>
      <w:r w:rsidR="00800D18" w:rsidRPr="00AF1C6C">
        <w:rPr>
          <w:rFonts w:eastAsiaTheme="minorEastAsia"/>
          <w:sz w:val="22"/>
          <w:szCs w:val="20"/>
          <w:lang w:eastAsia="zh-CN"/>
        </w:rPr>
        <w:t xml:space="preserve"> </w:t>
      </w:r>
      <w:r w:rsidR="00800D18">
        <w:rPr>
          <w:rFonts w:eastAsiaTheme="minorEastAsia"/>
          <w:sz w:val="22"/>
          <w:szCs w:val="20"/>
          <w:lang w:eastAsia="zh-CN"/>
        </w:rPr>
        <w:t>using time location of the 5ms SSB window to indicate half-frame timing.</w:t>
      </w:r>
    </w:p>
    <w:p w14:paraId="3D9CA8EB" w14:textId="77777777" w:rsidR="00CF4DC5" w:rsidRDefault="00CF4DC5" w:rsidP="00CF4DC5">
      <w:pPr>
        <w:pStyle w:val="LGTdoc1"/>
        <w:numPr>
          <w:ilvl w:val="0"/>
          <w:numId w:val="16"/>
        </w:numPr>
        <w:spacing w:beforeLines="0" w:before="100" w:beforeAutospacing="1"/>
        <w:outlineLvl w:val="0"/>
        <w:rPr>
          <w:szCs w:val="22"/>
          <w:lang w:val="en-US"/>
        </w:rPr>
      </w:pPr>
      <w:r w:rsidRPr="00293E46">
        <w:rPr>
          <w:szCs w:val="22"/>
          <w:lang w:val="en-US"/>
        </w:rPr>
        <w:t>Discussion</w:t>
      </w:r>
    </w:p>
    <w:p w14:paraId="3E090E45" w14:textId="62F9B098" w:rsidR="003343E4" w:rsidRDefault="00B36575" w:rsidP="0098724B">
      <w:pPr>
        <w:spacing w:before="240"/>
        <w:jc w:val="both"/>
        <w:rPr>
          <w:rFonts w:eastAsiaTheme="minorEastAsia"/>
          <w:sz w:val="22"/>
          <w:szCs w:val="20"/>
          <w:lang w:eastAsia="zh-CN"/>
        </w:rPr>
      </w:pPr>
      <w:r>
        <w:rPr>
          <w:rFonts w:eastAsiaTheme="minorEastAsia" w:hint="eastAsia"/>
          <w:sz w:val="22"/>
          <w:szCs w:val="20"/>
          <w:lang w:eastAsia="zh-CN"/>
        </w:rPr>
        <w:t xml:space="preserve">In NR, the time location of </w:t>
      </w:r>
      <w:r w:rsidR="00CC053C">
        <w:rPr>
          <w:rFonts w:eastAsiaTheme="minorEastAsia"/>
          <w:sz w:val="22"/>
          <w:szCs w:val="20"/>
          <w:lang w:eastAsia="zh-CN"/>
        </w:rPr>
        <w:t xml:space="preserve">the </w:t>
      </w:r>
      <w:r>
        <w:rPr>
          <w:rFonts w:eastAsiaTheme="minorEastAsia" w:hint="eastAsia"/>
          <w:sz w:val="22"/>
          <w:szCs w:val="20"/>
          <w:lang w:eastAsia="zh-CN"/>
        </w:rPr>
        <w:t xml:space="preserve">5ms SS window could be configurable. </w:t>
      </w:r>
      <w:r>
        <w:rPr>
          <w:rFonts w:eastAsiaTheme="minorEastAsia"/>
          <w:sz w:val="22"/>
          <w:szCs w:val="20"/>
          <w:lang w:eastAsia="zh-CN"/>
        </w:rPr>
        <w:t xml:space="preserve">But it is not necessary to </w:t>
      </w:r>
      <w:r w:rsidR="0076282E">
        <w:rPr>
          <w:rFonts w:eastAsiaTheme="minorEastAsia"/>
          <w:sz w:val="22"/>
          <w:szCs w:val="20"/>
          <w:lang w:eastAsia="zh-CN"/>
        </w:rPr>
        <w:t>provide</w:t>
      </w:r>
      <w:r w:rsidR="003343E4">
        <w:rPr>
          <w:rFonts w:eastAsiaTheme="minorEastAsia"/>
          <w:sz w:val="22"/>
          <w:szCs w:val="20"/>
          <w:lang w:eastAsia="zh-CN"/>
        </w:rPr>
        <w:t xml:space="preserve"> </w:t>
      </w:r>
      <w:r w:rsidR="0098724B">
        <w:rPr>
          <w:rFonts w:eastAsiaTheme="minorEastAsia"/>
          <w:sz w:val="22"/>
          <w:szCs w:val="20"/>
          <w:lang w:eastAsia="zh-CN"/>
        </w:rPr>
        <w:t xml:space="preserve">flexibility </w:t>
      </w:r>
      <w:r w:rsidR="003343E4">
        <w:rPr>
          <w:rFonts w:eastAsiaTheme="minorEastAsia"/>
          <w:sz w:val="22"/>
          <w:szCs w:val="20"/>
          <w:lang w:eastAsia="zh-CN"/>
        </w:rPr>
        <w:t>of</w:t>
      </w:r>
      <w:r w:rsidR="00C74D74">
        <w:rPr>
          <w:rFonts w:eastAsiaTheme="minorEastAsia"/>
          <w:sz w:val="22"/>
          <w:szCs w:val="20"/>
          <w:lang w:eastAsia="zh-CN"/>
        </w:rPr>
        <w:t xml:space="preserve"> its location in a radio frame. </w:t>
      </w:r>
      <w:r w:rsidR="0098724B">
        <w:rPr>
          <w:rFonts w:eastAsiaTheme="minorEastAsia"/>
          <w:sz w:val="22"/>
          <w:szCs w:val="20"/>
          <w:lang w:eastAsia="zh-CN"/>
        </w:rPr>
        <w:t xml:space="preserve">Rather, fixed </w:t>
      </w:r>
      <w:r w:rsidR="003343E4">
        <w:rPr>
          <w:rFonts w:eastAsiaTheme="minorEastAsia"/>
          <w:sz w:val="22"/>
          <w:szCs w:val="20"/>
          <w:lang w:eastAsia="zh-CN"/>
        </w:rPr>
        <w:t>SS</w:t>
      </w:r>
      <w:r w:rsidR="0098724B">
        <w:rPr>
          <w:rFonts w:eastAsiaTheme="minorEastAsia"/>
          <w:sz w:val="22"/>
          <w:szCs w:val="20"/>
          <w:lang w:eastAsia="zh-CN"/>
        </w:rPr>
        <w:t xml:space="preserve"> locations in a frame will have many-fold benefits.</w:t>
      </w:r>
    </w:p>
    <w:p w14:paraId="7C75512B" w14:textId="77777777" w:rsidR="00CC053C" w:rsidRDefault="00CC053C" w:rsidP="00744A52">
      <w:pPr>
        <w:pStyle w:val="ListParagraph"/>
        <w:numPr>
          <w:ilvl w:val="0"/>
          <w:numId w:val="23"/>
        </w:numPr>
        <w:spacing w:before="240"/>
        <w:ind w:firstLineChars="0"/>
        <w:jc w:val="both"/>
        <w:rPr>
          <w:rFonts w:eastAsiaTheme="minorEastAsia"/>
          <w:sz w:val="22"/>
          <w:szCs w:val="20"/>
          <w:lang w:eastAsia="zh-CN"/>
        </w:rPr>
      </w:pPr>
      <w:r>
        <w:rPr>
          <w:rFonts w:eastAsiaTheme="minorEastAsia" w:hint="eastAsia"/>
          <w:sz w:val="22"/>
          <w:szCs w:val="20"/>
          <w:lang w:eastAsia="zh-CN"/>
        </w:rPr>
        <w:t>Performance of SS detection</w:t>
      </w:r>
    </w:p>
    <w:p w14:paraId="3BB7D23C" w14:textId="6262CF17" w:rsidR="00751EE4" w:rsidRDefault="0098724B" w:rsidP="00CC053C">
      <w:pPr>
        <w:pStyle w:val="ListParagraph"/>
        <w:spacing w:before="240"/>
        <w:ind w:left="420" w:firstLineChars="0" w:firstLine="0"/>
        <w:jc w:val="both"/>
        <w:rPr>
          <w:rFonts w:eastAsiaTheme="minorEastAsia"/>
          <w:sz w:val="22"/>
          <w:szCs w:val="20"/>
          <w:lang w:eastAsia="zh-CN"/>
        </w:rPr>
      </w:pPr>
      <w:r w:rsidRPr="00751EE4">
        <w:rPr>
          <w:rFonts w:eastAsiaTheme="minorEastAsia"/>
          <w:sz w:val="22"/>
          <w:szCs w:val="20"/>
          <w:lang w:eastAsia="zh-CN"/>
        </w:rPr>
        <w:t xml:space="preserve">In LTE, the location of PSS and SSS is fixed </w:t>
      </w:r>
      <w:r w:rsidR="003343E4" w:rsidRPr="00751EE4">
        <w:rPr>
          <w:rFonts w:eastAsiaTheme="minorEastAsia"/>
          <w:sz w:val="22"/>
          <w:szCs w:val="20"/>
          <w:lang w:eastAsia="zh-CN"/>
        </w:rPr>
        <w:t>for</w:t>
      </w:r>
      <w:r w:rsidRPr="00751EE4">
        <w:rPr>
          <w:rFonts w:eastAsiaTheme="minorEastAsia"/>
          <w:sz w:val="22"/>
          <w:szCs w:val="20"/>
          <w:lang w:eastAsia="zh-CN"/>
        </w:rPr>
        <w:t xml:space="preserve"> either frame type 1 or frame type 2. Similarly, </w:t>
      </w:r>
      <w:r w:rsidR="0076282E">
        <w:rPr>
          <w:rFonts w:eastAsiaTheme="minorEastAsia"/>
          <w:sz w:val="22"/>
          <w:szCs w:val="20"/>
          <w:lang w:eastAsia="zh-CN"/>
        </w:rPr>
        <w:t xml:space="preserve">the </w:t>
      </w:r>
      <w:r w:rsidRPr="00751EE4">
        <w:rPr>
          <w:rFonts w:eastAsiaTheme="minorEastAsia"/>
          <w:sz w:val="22"/>
          <w:szCs w:val="20"/>
          <w:lang w:eastAsia="zh-CN"/>
        </w:rPr>
        <w:t xml:space="preserve">time location of </w:t>
      </w:r>
      <w:r w:rsidR="00CC053C">
        <w:rPr>
          <w:rFonts w:eastAsiaTheme="minorEastAsia"/>
          <w:sz w:val="22"/>
          <w:szCs w:val="20"/>
          <w:lang w:eastAsia="zh-CN"/>
        </w:rPr>
        <w:t xml:space="preserve">the </w:t>
      </w:r>
      <w:r w:rsidRPr="00751EE4">
        <w:rPr>
          <w:rFonts w:eastAsiaTheme="minorEastAsia"/>
          <w:sz w:val="22"/>
          <w:szCs w:val="20"/>
          <w:lang w:eastAsia="zh-CN"/>
        </w:rPr>
        <w:t>SS window in a frame also should be fixed</w:t>
      </w:r>
      <w:r w:rsidR="003343E4" w:rsidRPr="00751EE4">
        <w:rPr>
          <w:rFonts w:eastAsiaTheme="minorEastAsia"/>
          <w:sz w:val="22"/>
          <w:szCs w:val="20"/>
          <w:lang w:eastAsia="zh-CN"/>
        </w:rPr>
        <w:t xml:space="preserve"> in NR</w:t>
      </w:r>
      <w:r w:rsidRPr="00751EE4">
        <w:rPr>
          <w:rFonts w:eastAsiaTheme="minorEastAsia"/>
          <w:sz w:val="22"/>
          <w:szCs w:val="20"/>
          <w:lang w:eastAsia="zh-CN"/>
        </w:rPr>
        <w:t xml:space="preserve">. </w:t>
      </w:r>
      <w:r w:rsidR="003343E4" w:rsidRPr="00751EE4">
        <w:rPr>
          <w:rFonts w:eastAsiaTheme="minorEastAsia"/>
          <w:sz w:val="22"/>
          <w:szCs w:val="20"/>
          <w:lang w:eastAsia="zh-CN"/>
        </w:rPr>
        <w:t>In synchronous network, it will result SS collision among neighboring cells. But PSS/SSS sequences are well designed with near orthogonal cross correlation propert</w:t>
      </w:r>
      <w:r w:rsidR="0076282E">
        <w:rPr>
          <w:rFonts w:eastAsiaTheme="minorEastAsia"/>
          <w:sz w:val="22"/>
          <w:szCs w:val="20"/>
          <w:lang w:eastAsia="zh-CN"/>
        </w:rPr>
        <w:t>ies</w:t>
      </w:r>
      <w:r w:rsidR="003343E4" w:rsidRPr="00751EE4">
        <w:rPr>
          <w:rFonts w:eastAsiaTheme="minorEastAsia"/>
          <w:sz w:val="22"/>
          <w:szCs w:val="20"/>
          <w:lang w:eastAsia="zh-CN"/>
        </w:rPr>
        <w:t xml:space="preserve">. It means synchronization detection performance can be </w:t>
      </w:r>
      <w:r w:rsidR="00751EE4" w:rsidRPr="00751EE4">
        <w:rPr>
          <w:rFonts w:eastAsiaTheme="minorEastAsia"/>
          <w:sz w:val="22"/>
          <w:szCs w:val="20"/>
          <w:lang w:eastAsia="zh-CN"/>
        </w:rPr>
        <w:t>guaranteed</w:t>
      </w:r>
      <w:r w:rsidR="003343E4" w:rsidRPr="00751EE4">
        <w:rPr>
          <w:rFonts w:eastAsiaTheme="minorEastAsia"/>
          <w:sz w:val="22"/>
          <w:szCs w:val="20"/>
          <w:lang w:eastAsia="zh-CN"/>
        </w:rPr>
        <w:t xml:space="preserve"> </w:t>
      </w:r>
      <w:r w:rsidR="0076282E">
        <w:rPr>
          <w:rFonts w:eastAsiaTheme="minorEastAsia"/>
          <w:sz w:val="22"/>
          <w:szCs w:val="20"/>
          <w:lang w:eastAsia="zh-CN"/>
        </w:rPr>
        <w:t>even in the case of</w:t>
      </w:r>
      <w:r w:rsidR="00751EE4" w:rsidRPr="00751EE4">
        <w:rPr>
          <w:rFonts w:eastAsiaTheme="minorEastAsia"/>
          <w:sz w:val="22"/>
          <w:szCs w:val="20"/>
          <w:lang w:eastAsia="zh-CN"/>
        </w:rPr>
        <w:t xml:space="preserve"> the collisions among </w:t>
      </w:r>
      <w:r w:rsidR="003343E4" w:rsidRPr="00751EE4">
        <w:rPr>
          <w:rFonts w:eastAsiaTheme="minorEastAsia"/>
          <w:sz w:val="22"/>
          <w:szCs w:val="20"/>
          <w:lang w:eastAsia="zh-CN"/>
        </w:rPr>
        <w:t>SS</w:t>
      </w:r>
      <w:r w:rsidR="00751EE4" w:rsidRPr="00751EE4">
        <w:rPr>
          <w:rFonts w:eastAsiaTheme="minorEastAsia"/>
          <w:sz w:val="22"/>
          <w:szCs w:val="20"/>
          <w:lang w:eastAsia="zh-CN"/>
        </w:rPr>
        <w:t xml:space="preserve"> symbols, whereas synchronization detection performance cannot be </w:t>
      </w:r>
      <w:r w:rsidR="0076282E">
        <w:rPr>
          <w:rFonts w:eastAsiaTheme="minorEastAsia"/>
          <w:sz w:val="22"/>
          <w:szCs w:val="20"/>
          <w:lang w:eastAsia="zh-CN"/>
        </w:rPr>
        <w:t xml:space="preserve">so well </w:t>
      </w:r>
      <w:r w:rsidR="00751EE4" w:rsidRPr="00751EE4">
        <w:rPr>
          <w:rFonts w:eastAsiaTheme="minorEastAsia"/>
          <w:sz w:val="22"/>
          <w:szCs w:val="20"/>
          <w:lang w:eastAsia="zh-CN"/>
        </w:rPr>
        <w:t>guaranteed for the collisions between SS symbol</w:t>
      </w:r>
      <w:r w:rsidR="0076282E">
        <w:rPr>
          <w:rFonts w:eastAsiaTheme="minorEastAsia"/>
          <w:sz w:val="22"/>
          <w:szCs w:val="20"/>
          <w:lang w:eastAsia="zh-CN"/>
        </w:rPr>
        <w:t>s</w:t>
      </w:r>
      <w:r w:rsidR="00751EE4" w:rsidRPr="00751EE4">
        <w:rPr>
          <w:rFonts w:eastAsiaTheme="minorEastAsia"/>
          <w:sz w:val="22"/>
          <w:szCs w:val="20"/>
          <w:lang w:eastAsia="zh-CN"/>
        </w:rPr>
        <w:t xml:space="preserve"> and data symbols. </w:t>
      </w:r>
    </w:p>
    <w:p w14:paraId="16092C21" w14:textId="77777777" w:rsidR="00CC053C" w:rsidRDefault="00CC053C" w:rsidP="00136D9B">
      <w:pPr>
        <w:pStyle w:val="ListParagraph"/>
        <w:numPr>
          <w:ilvl w:val="0"/>
          <w:numId w:val="23"/>
        </w:numPr>
        <w:spacing w:before="240"/>
        <w:ind w:firstLineChars="0"/>
        <w:jc w:val="both"/>
        <w:rPr>
          <w:rFonts w:eastAsiaTheme="minorEastAsia"/>
          <w:sz w:val="22"/>
          <w:szCs w:val="20"/>
          <w:lang w:eastAsia="zh-CN"/>
        </w:rPr>
      </w:pPr>
      <w:r>
        <w:rPr>
          <w:rFonts w:eastAsiaTheme="minorEastAsia" w:hint="eastAsia"/>
          <w:sz w:val="22"/>
          <w:szCs w:val="20"/>
          <w:lang w:eastAsia="zh-CN"/>
        </w:rPr>
        <w:t>SMTC configuration</w:t>
      </w:r>
    </w:p>
    <w:p w14:paraId="78EEA9C7" w14:textId="4CE98161" w:rsidR="0098724B" w:rsidRDefault="00751EE4" w:rsidP="00CC053C">
      <w:pPr>
        <w:pStyle w:val="ListParagraph"/>
        <w:spacing w:before="240"/>
        <w:ind w:left="420" w:firstLineChars="0" w:firstLine="0"/>
        <w:jc w:val="both"/>
        <w:rPr>
          <w:rFonts w:eastAsiaTheme="minorEastAsia"/>
          <w:sz w:val="22"/>
          <w:szCs w:val="20"/>
          <w:lang w:eastAsia="zh-CN"/>
        </w:rPr>
      </w:pPr>
      <w:r>
        <w:rPr>
          <w:rFonts w:eastAsiaTheme="minorEastAsia"/>
          <w:sz w:val="22"/>
          <w:szCs w:val="20"/>
          <w:lang w:eastAsia="zh-CN"/>
        </w:rPr>
        <w:t xml:space="preserve">In NR, </w:t>
      </w:r>
      <w:r w:rsidR="00136D9B" w:rsidRPr="00136D9B">
        <w:rPr>
          <w:rFonts w:eastAsiaTheme="minorEastAsia"/>
          <w:sz w:val="22"/>
          <w:szCs w:val="20"/>
          <w:lang w:eastAsia="zh-CN"/>
        </w:rPr>
        <w:t xml:space="preserve">a single measurement window </w:t>
      </w:r>
      <w:r w:rsidR="008E4B04">
        <w:rPr>
          <w:rFonts w:eastAsiaTheme="minorEastAsia"/>
          <w:sz w:val="22"/>
          <w:szCs w:val="20"/>
          <w:lang w:eastAsia="zh-CN"/>
        </w:rPr>
        <w:t>duration</w:t>
      </w:r>
      <w:r w:rsidR="008E4B04" w:rsidRPr="00136D9B">
        <w:rPr>
          <w:rFonts w:eastAsiaTheme="minorEastAsia"/>
          <w:sz w:val="22"/>
          <w:szCs w:val="20"/>
          <w:lang w:eastAsia="zh-CN"/>
        </w:rPr>
        <w:t xml:space="preserve"> </w:t>
      </w:r>
      <w:r w:rsidR="008E4B04">
        <w:rPr>
          <w:rFonts w:eastAsiaTheme="minorEastAsia"/>
          <w:sz w:val="22"/>
          <w:szCs w:val="20"/>
          <w:lang w:eastAsia="zh-CN"/>
        </w:rPr>
        <w:t>is</w:t>
      </w:r>
      <w:r w:rsidR="00136D9B">
        <w:rPr>
          <w:rFonts w:eastAsiaTheme="minorEastAsia"/>
          <w:sz w:val="22"/>
          <w:szCs w:val="20"/>
          <w:lang w:eastAsia="zh-CN"/>
        </w:rPr>
        <w:t xml:space="preserve"> </w:t>
      </w:r>
      <w:r w:rsidR="00136D9B" w:rsidRPr="00136D9B">
        <w:rPr>
          <w:rFonts w:eastAsiaTheme="minorEastAsia"/>
          <w:sz w:val="22"/>
          <w:szCs w:val="20"/>
          <w:lang w:eastAsia="zh-CN"/>
        </w:rPr>
        <w:t xml:space="preserve">configured for all </w:t>
      </w:r>
      <w:r w:rsidR="00136D9B">
        <w:rPr>
          <w:rFonts w:eastAsiaTheme="minorEastAsia"/>
          <w:sz w:val="22"/>
          <w:szCs w:val="20"/>
          <w:lang w:eastAsia="zh-CN"/>
        </w:rPr>
        <w:t xml:space="preserve">RRM </w:t>
      </w:r>
      <w:r w:rsidR="00136D9B" w:rsidRPr="00136D9B">
        <w:rPr>
          <w:rFonts w:eastAsiaTheme="minorEastAsia"/>
          <w:sz w:val="22"/>
          <w:szCs w:val="20"/>
          <w:lang w:eastAsia="zh-CN"/>
        </w:rPr>
        <w:t>measurement cases on a single carrier frequency</w:t>
      </w:r>
      <w:r w:rsidR="00391CBA">
        <w:rPr>
          <w:rFonts w:eastAsiaTheme="minorEastAsia"/>
          <w:sz w:val="22"/>
          <w:szCs w:val="20"/>
          <w:lang w:eastAsia="zh-CN"/>
        </w:rPr>
        <w:t xml:space="preserve"> </w:t>
      </w:r>
      <w:r w:rsidR="00136D9B">
        <w:rPr>
          <w:rFonts w:eastAsiaTheme="minorEastAsia"/>
          <w:sz w:val="22"/>
          <w:szCs w:val="20"/>
          <w:lang w:eastAsia="zh-CN"/>
        </w:rPr>
        <w:t>[</w:t>
      </w:r>
      <w:r w:rsidR="00391CBA">
        <w:rPr>
          <w:rFonts w:eastAsiaTheme="minorEastAsia"/>
          <w:sz w:val="22"/>
          <w:szCs w:val="20"/>
          <w:lang w:eastAsia="zh-CN"/>
        </w:rPr>
        <w:t>2</w:t>
      </w:r>
      <w:r w:rsidR="00136D9B">
        <w:rPr>
          <w:rFonts w:eastAsiaTheme="minorEastAsia"/>
          <w:sz w:val="22"/>
          <w:szCs w:val="20"/>
          <w:lang w:eastAsia="zh-CN"/>
        </w:rPr>
        <w:t xml:space="preserve">]. Fixed </w:t>
      </w:r>
      <w:r w:rsidR="00CC053C">
        <w:rPr>
          <w:rFonts w:eastAsiaTheme="minorEastAsia"/>
          <w:sz w:val="22"/>
          <w:szCs w:val="20"/>
          <w:lang w:eastAsia="zh-CN"/>
        </w:rPr>
        <w:t xml:space="preserve">SS window </w:t>
      </w:r>
      <w:r w:rsidR="00136D9B">
        <w:rPr>
          <w:rFonts w:eastAsiaTheme="minorEastAsia"/>
          <w:sz w:val="22"/>
          <w:szCs w:val="20"/>
          <w:lang w:eastAsia="zh-CN"/>
        </w:rPr>
        <w:t xml:space="preserve">location would </w:t>
      </w:r>
      <w:r w:rsidR="00C93722">
        <w:rPr>
          <w:rFonts w:eastAsiaTheme="minorEastAsia"/>
          <w:sz w:val="22"/>
          <w:szCs w:val="20"/>
          <w:lang w:eastAsia="zh-CN"/>
        </w:rPr>
        <w:t>simplify</w:t>
      </w:r>
      <w:r w:rsidR="00136D9B">
        <w:rPr>
          <w:rFonts w:eastAsiaTheme="minorEastAsia"/>
          <w:sz w:val="22"/>
          <w:szCs w:val="20"/>
          <w:lang w:eastAsia="zh-CN"/>
        </w:rPr>
        <w:t xml:space="preserve"> SMTC configurations for measurements, as discussed in </w:t>
      </w:r>
      <w:r w:rsidR="00136D9B" w:rsidRPr="00136D9B">
        <w:rPr>
          <w:rFonts w:eastAsiaTheme="minorEastAsia"/>
          <w:sz w:val="22"/>
          <w:szCs w:val="20"/>
          <w:lang w:eastAsia="zh-CN"/>
        </w:rPr>
        <w:t>our companion contribution</w:t>
      </w:r>
      <w:r w:rsidR="00CC053C">
        <w:rPr>
          <w:rFonts w:eastAsiaTheme="minorEastAsia"/>
          <w:sz w:val="22"/>
          <w:szCs w:val="20"/>
          <w:lang w:eastAsia="zh-CN"/>
        </w:rPr>
        <w:t xml:space="preserve"> </w:t>
      </w:r>
      <w:r w:rsidR="00136D9B">
        <w:rPr>
          <w:rFonts w:eastAsiaTheme="minorEastAsia"/>
          <w:sz w:val="22"/>
          <w:szCs w:val="20"/>
          <w:lang w:eastAsia="zh-CN"/>
        </w:rPr>
        <w:t>[</w:t>
      </w:r>
      <w:r w:rsidR="006C6EBC">
        <w:rPr>
          <w:rFonts w:eastAsiaTheme="minorEastAsia"/>
          <w:sz w:val="22"/>
          <w:szCs w:val="20"/>
          <w:lang w:eastAsia="zh-CN"/>
        </w:rPr>
        <w:t>3</w:t>
      </w:r>
      <w:r w:rsidR="00136D9B">
        <w:rPr>
          <w:rFonts w:eastAsiaTheme="minorEastAsia"/>
          <w:sz w:val="22"/>
          <w:szCs w:val="20"/>
          <w:lang w:eastAsia="zh-CN"/>
        </w:rPr>
        <w:t>]</w:t>
      </w:r>
    </w:p>
    <w:p w14:paraId="76F4358B" w14:textId="77777777" w:rsidR="00CC053C" w:rsidRDefault="00CC053C" w:rsidP="00CC053C">
      <w:pPr>
        <w:pStyle w:val="ListParagraph"/>
        <w:numPr>
          <w:ilvl w:val="0"/>
          <w:numId w:val="23"/>
        </w:numPr>
        <w:spacing w:before="240"/>
        <w:ind w:firstLineChars="0"/>
        <w:jc w:val="both"/>
        <w:rPr>
          <w:rFonts w:eastAsiaTheme="minorEastAsia"/>
          <w:sz w:val="22"/>
          <w:szCs w:val="20"/>
          <w:lang w:eastAsia="zh-CN"/>
        </w:rPr>
      </w:pPr>
      <w:r>
        <w:rPr>
          <w:rFonts w:eastAsiaTheme="minorEastAsia" w:hint="eastAsia"/>
          <w:sz w:val="22"/>
          <w:szCs w:val="20"/>
          <w:lang w:eastAsia="zh-CN"/>
        </w:rPr>
        <w:t>PBCH payload</w:t>
      </w:r>
    </w:p>
    <w:p w14:paraId="382A0161" w14:textId="790B9C1B" w:rsidR="00CC053C" w:rsidRDefault="00CC053C" w:rsidP="00391CBA">
      <w:pPr>
        <w:pStyle w:val="ListParagraph"/>
        <w:spacing w:before="240"/>
        <w:ind w:left="420" w:firstLineChars="0" w:firstLine="0"/>
        <w:jc w:val="both"/>
        <w:rPr>
          <w:rFonts w:ascii="Times" w:eastAsia="Batang" w:hAnsi="Times"/>
          <w:sz w:val="22"/>
          <w:szCs w:val="20"/>
          <w:lang w:val="en-GB"/>
        </w:rPr>
      </w:pPr>
      <w:r>
        <w:rPr>
          <w:rFonts w:eastAsiaTheme="minorEastAsia"/>
          <w:sz w:val="22"/>
          <w:szCs w:val="20"/>
          <w:lang w:eastAsia="zh-CN"/>
        </w:rPr>
        <w:lastRenderedPageBreak/>
        <w:t>I</w:t>
      </w:r>
      <w:r w:rsidRPr="00CC053C">
        <w:rPr>
          <w:rFonts w:eastAsiaTheme="minorEastAsia"/>
          <w:sz w:val="22"/>
          <w:szCs w:val="20"/>
          <w:lang w:eastAsia="zh-CN"/>
        </w:rPr>
        <w:t xml:space="preserve">n order to simplify the allocation of control symbols and the allocation of data symbols, the SS window should not cross the boundary between two half frames. </w:t>
      </w:r>
      <w:r w:rsidR="00F56FE4">
        <w:rPr>
          <w:rFonts w:eastAsiaTheme="minorEastAsia"/>
          <w:sz w:val="22"/>
          <w:szCs w:val="20"/>
          <w:lang w:eastAsia="zh-CN"/>
        </w:rPr>
        <w:t>A</w:t>
      </w:r>
      <w:r w:rsidR="00F56FE4" w:rsidRPr="00F56FE4">
        <w:rPr>
          <w:rFonts w:ascii="Times" w:eastAsia="Batang" w:hAnsi="Times"/>
          <w:sz w:val="22"/>
          <w:szCs w:val="20"/>
          <w:lang w:val="en-GB"/>
        </w:rPr>
        <w:t xml:space="preserve"> straightforward way is that the SS window is either entirely located in the first half frame or in the second half frame. We prefer taking the first half frame as the location of a SS window. It is because a UE can utilize the SSB to estimate some useful information which is helpful for the signal processing of the symbols after the SS window, such as timing information, frequency offset information, AGC information and so on. </w:t>
      </w:r>
    </w:p>
    <w:p w14:paraId="4D70AA26" w14:textId="7D53A79D" w:rsidR="00391CBA" w:rsidRPr="00391CBA" w:rsidRDefault="00391CBA" w:rsidP="00391CBA">
      <w:pPr>
        <w:spacing w:before="240"/>
        <w:jc w:val="both"/>
        <w:rPr>
          <w:rFonts w:eastAsiaTheme="minorEastAsia"/>
          <w:sz w:val="22"/>
          <w:szCs w:val="20"/>
          <w:lang w:eastAsia="zh-CN"/>
        </w:rPr>
      </w:pPr>
      <w:r>
        <w:rPr>
          <w:rFonts w:eastAsiaTheme="minorEastAsia" w:hint="eastAsia"/>
          <w:sz w:val="22"/>
          <w:szCs w:val="20"/>
          <w:lang w:eastAsia="zh-CN"/>
        </w:rPr>
        <w:t>T</w:t>
      </w:r>
      <w:r>
        <w:rPr>
          <w:rFonts w:eastAsiaTheme="minorEastAsia"/>
          <w:sz w:val="22"/>
          <w:szCs w:val="20"/>
          <w:lang w:eastAsia="zh-CN"/>
        </w:rPr>
        <w:t>herefore, time location of the SS window should be fixed to the first half frame, except for the case of SS periodicity being equal to 5ms.</w:t>
      </w:r>
    </w:p>
    <w:p w14:paraId="3E83AD92" w14:textId="34EF11B4" w:rsidR="00F56FE4" w:rsidRDefault="00F56FE4" w:rsidP="00F56FE4">
      <w:pPr>
        <w:spacing w:before="240"/>
        <w:rPr>
          <w:rFonts w:eastAsiaTheme="minorEastAsia"/>
          <w:b/>
          <w:sz w:val="22"/>
          <w:szCs w:val="20"/>
          <w:lang w:eastAsia="zh-CN"/>
        </w:rPr>
      </w:pPr>
      <w:r w:rsidRPr="00F56FE4">
        <w:rPr>
          <w:rFonts w:eastAsiaTheme="minorEastAsia"/>
          <w:b/>
          <w:sz w:val="22"/>
          <w:szCs w:val="20"/>
          <w:lang w:eastAsia="zh-CN"/>
        </w:rPr>
        <w:t xml:space="preserve">Proposal #1: The location of a 5ms SS window is fixed </w:t>
      </w:r>
      <w:r w:rsidR="0076282E">
        <w:rPr>
          <w:rFonts w:eastAsiaTheme="minorEastAsia"/>
          <w:b/>
          <w:sz w:val="22"/>
          <w:szCs w:val="20"/>
          <w:lang w:eastAsia="zh-CN"/>
        </w:rPr>
        <w:t xml:space="preserve">to be either in the first half-frame or second half-frame </w:t>
      </w:r>
      <w:r w:rsidRPr="00F56FE4">
        <w:rPr>
          <w:rFonts w:eastAsiaTheme="minorEastAsia"/>
          <w:b/>
          <w:sz w:val="22"/>
          <w:szCs w:val="20"/>
          <w:lang w:eastAsia="zh-CN"/>
        </w:rPr>
        <w:t>in a radio frame. Except for the case of 5ms SS periodicity, the SS window is</w:t>
      </w:r>
      <w:r w:rsidR="00391CBA">
        <w:rPr>
          <w:rFonts w:eastAsiaTheme="minorEastAsia"/>
          <w:b/>
          <w:sz w:val="22"/>
          <w:szCs w:val="20"/>
          <w:lang w:eastAsia="zh-CN"/>
        </w:rPr>
        <w:t xml:space="preserve"> located only in the first half-</w:t>
      </w:r>
      <w:r w:rsidRPr="00F56FE4">
        <w:rPr>
          <w:rFonts w:eastAsiaTheme="minorEastAsia"/>
          <w:b/>
          <w:sz w:val="22"/>
          <w:szCs w:val="20"/>
          <w:lang w:eastAsia="zh-CN"/>
        </w:rPr>
        <w:t>frame.</w:t>
      </w:r>
    </w:p>
    <w:p w14:paraId="752B0DA2" w14:textId="03E816B4" w:rsidR="00391CBA" w:rsidRPr="00391CBA" w:rsidRDefault="00391CBA" w:rsidP="00391CBA">
      <w:pPr>
        <w:spacing w:before="240"/>
        <w:jc w:val="both"/>
        <w:rPr>
          <w:rFonts w:eastAsiaTheme="minorEastAsia"/>
          <w:sz w:val="22"/>
          <w:szCs w:val="20"/>
          <w:lang w:eastAsia="zh-CN"/>
        </w:rPr>
      </w:pPr>
      <w:r>
        <w:rPr>
          <w:rFonts w:eastAsiaTheme="minorEastAsia"/>
          <w:sz w:val="22"/>
          <w:szCs w:val="20"/>
          <w:lang w:eastAsia="zh-CN"/>
        </w:rPr>
        <w:t>Consequently</w:t>
      </w:r>
      <w:r w:rsidRPr="00391CBA">
        <w:rPr>
          <w:rFonts w:eastAsiaTheme="minorEastAsia"/>
          <w:sz w:val="22"/>
          <w:szCs w:val="20"/>
          <w:lang w:eastAsia="zh-CN"/>
        </w:rPr>
        <w:t>, 1</w:t>
      </w:r>
      <w:r>
        <w:rPr>
          <w:rFonts w:eastAsiaTheme="minorEastAsia"/>
          <w:sz w:val="22"/>
          <w:szCs w:val="20"/>
          <w:lang w:eastAsia="zh-CN"/>
        </w:rPr>
        <w:t>-</w:t>
      </w:r>
      <w:r w:rsidRPr="00391CBA">
        <w:rPr>
          <w:rFonts w:eastAsiaTheme="minorEastAsia"/>
          <w:sz w:val="22"/>
          <w:szCs w:val="20"/>
          <w:lang w:eastAsia="zh-CN"/>
        </w:rPr>
        <w:t xml:space="preserve">bit indication of the half frame timing to a UE in NR-PBCH is </w:t>
      </w:r>
      <w:r w:rsidR="0076282E">
        <w:rPr>
          <w:rFonts w:eastAsiaTheme="minorEastAsia"/>
          <w:sz w:val="22"/>
          <w:szCs w:val="20"/>
          <w:lang w:eastAsia="zh-CN"/>
        </w:rPr>
        <w:t>necessary for 5ms SS periodicity, but</w:t>
      </w:r>
      <w:r w:rsidR="0076282E" w:rsidRPr="00391CBA">
        <w:rPr>
          <w:rFonts w:eastAsiaTheme="minorEastAsia"/>
          <w:sz w:val="22"/>
          <w:szCs w:val="20"/>
          <w:lang w:eastAsia="zh-CN"/>
        </w:rPr>
        <w:t xml:space="preserve"> </w:t>
      </w:r>
      <w:r w:rsidRPr="00391CBA">
        <w:rPr>
          <w:rFonts w:eastAsiaTheme="minorEastAsia"/>
          <w:sz w:val="22"/>
          <w:szCs w:val="20"/>
          <w:lang w:eastAsia="zh-CN"/>
        </w:rPr>
        <w:t>not necessary</w:t>
      </w:r>
      <w:r w:rsidR="0076282E">
        <w:rPr>
          <w:rFonts w:eastAsiaTheme="minorEastAsia"/>
          <w:sz w:val="22"/>
          <w:szCs w:val="20"/>
          <w:lang w:eastAsia="zh-CN"/>
        </w:rPr>
        <w:t xml:space="preserve"> for other cases.</w:t>
      </w:r>
    </w:p>
    <w:p w14:paraId="5CA690E1" w14:textId="6F5BBEE6" w:rsidR="0014139F" w:rsidRDefault="00F56FE4" w:rsidP="00A47590">
      <w:pPr>
        <w:spacing w:before="240"/>
        <w:rPr>
          <w:rFonts w:eastAsiaTheme="minorEastAsia"/>
          <w:b/>
          <w:sz w:val="22"/>
          <w:szCs w:val="20"/>
          <w:lang w:eastAsia="zh-CN"/>
        </w:rPr>
      </w:pPr>
      <w:r w:rsidRPr="00F56FE4">
        <w:rPr>
          <w:rFonts w:eastAsiaTheme="minorEastAsia"/>
          <w:b/>
          <w:sz w:val="22"/>
          <w:szCs w:val="20"/>
          <w:lang w:eastAsia="zh-CN"/>
        </w:rPr>
        <w:t>Proposal #</w:t>
      </w:r>
      <w:r>
        <w:rPr>
          <w:rFonts w:eastAsiaTheme="minorEastAsia"/>
          <w:b/>
          <w:sz w:val="22"/>
          <w:szCs w:val="20"/>
          <w:lang w:eastAsia="zh-CN"/>
        </w:rPr>
        <w:t>2</w:t>
      </w:r>
      <w:r w:rsidRPr="00F56FE4">
        <w:rPr>
          <w:rFonts w:eastAsiaTheme="minorEastAsia"/>
          <w:b/>
          <w:sz w:val="22"/>
          <w:szCs w:val="20"/>
          <w:lang w:eastAsia="zh-CN"/>
        </w:rPr>
        <w:t xml:space="preserve">: </w:t>
      </w:r>
      <w:r w:rsidR="00391CBA">
        <w:rPr>
          <w:rFonts w:eastAsiaTheme="minorEastAsia"/>
          <w:b/>
          <w:sz w:val="22"/>
          <w:szCs w:val="20"/>
          <w:lang w:eastAsia="zh-CN"/>
        </w:rPr>
        <w:t>1 bit half-</w:t>
      </w:r>
      <w:r w:rsidR="00CC053C">
        <w:rPr>
          <w:rFonts w:eastAsiaTheme="minorEastAsia"/>
          <w:b/>
          <w:sz w:val="22"/>
          <w:szCs w:val="20"/>
          <w:lang w:eastAsia="zh-CN"/>
        </w:rPr>
        <w:t xml:space="preserve">frame </w:t>
      </w:r>
      <w:r w:rsidR="0076282E">
        <w:rPr>
          <w:rFonts w:eastAsiaTheme="minorEastAsia"/>
          <w:b/>
          <w:sz w:val="22"/>
          <w:szCs w:val="20"/>
          <w:lang w:eastAsia="zh-CN"/>
        </w:rPr>
        <w:t xml:space="preserve">timing </w:t>
      </w:r>
      <w:r w:rsidR="00CC053C">
        <w:rPr>
          <w:rFonts w:eastAsiaTheme="minorEastAsia"/>
          <w:b/>
          <w:sz w:val="22"/>
          <w:szCs w:val="20"/>
          <w:lang w:eastAsia="zh-CN"/>
        </w:rPr>
        <w:t>indication is needed for 5ms SS</w:t>
      </w:r>
      <w:r w:rsidR="00A47590">
        <w:rPr>
          <w:rFonts w:eastAsiaTheme="minorEastAsia"/>
          <w:b/>
          <w:sz w:val="22"/>
          <w:szCs w:val="20"/>
          <w:lang w:eastAsia="zh-CN"/>
        </w:rPr>
        <w:t>/PBCH</w:t>
      </w:r>
      <w:r w:rsidR="00CC053C">
        <w:rPr>
          <w:rFonts w:eastAsiaTheme="minorEastAsia"/>
          <w:b/>
          <w:sz w:val="22"/>
          <w:szCs w:val="20"/>
          <w:lang w:eastAsia="zh-CN"/>
        </w:rPr>
        <w:t xml:space="preserve"> periodicity, and half frame timing is indicated by the time location of SS window for 10ms and higher </w:t>
      </w:r>
      <w:r w:rsidR="0076282E">
        <w:rPr>
          <w:rFonts w:eastAsiaTheme="minorEastAsia"/>
          <w:b/>
          <w:sz w:val="22"/>
          <w:szCs w:val="20"/>
          <w:lang w:eastAsia="zh-CN"/>
        </w:rPr>
        <w:t xml:space="preserve">values of </w:t>
      </w:r>
      <w:r w:rsidR="00CC053C">
        <w:rPr>
          <w:rFonts w:eastAsiaTheme="minorEastAsia"/>
          <w:b/>
          <w:sz w:val="22"/>
          <w:szCs w:val="20"/>
          <w:lang w:eastAsia="zh-CN"/>
        </w:rPr>
        <w:t>SS</w:t>
      </w:r>
      <w:r w:rsidR="00A47590">
        <w:rPr>
          <w:rFonts w:eastAsiaTheme="minorEastAsia"/>
          <w:b/>
          <w:sz w:val="22"/>
          <w:szCs w:val="20"/>
          <w:lang w:eastAsia="zh-CN"/>
        </w:rPr>
        <w:t>/PBCH</w:t>
      </w:r>
      <w:r w:rsidR="00CC053C">
        <w:rPr>
          <w:rFonts w:eastAsiaTheme="minorEastAsia"/>
          <w:b/>
          <w:sz w:val="22"/>
          <w:szCs w:val="20"/>
          <w:lang w:eastAsia="zh-CN"/>
        </w:rPr>
        <w:t xml:space="preserve"> periodicity</w:t>
      </w:r>
      <w:r w:rsidR="00A47590">
        <w:rPr>
          <w:rFonts w:eastAsiaTheme="minorEastAsia"/>
          <w:b/>
          <w:sz w:val="22"/>
          <w:szCs w:val="20"/>
          <w:lang w:eastAsia="zh-CN"/>
        </w:rPr>
        <w:t>.</w:t>
      </w:r>
      <w:r w:rsidR="00CC053C" w:rsidRPr="00F56FE4">
        <w:rPr>
          <w:rFonts w:eastAsiaTheme="minorEastAsia"/>
          <w:b/>
          <w:sz w:val="22"/>
          <w:szCs w:val="20"/>
          <w:lang w:eastAsia="zh-CN"/>
        </w:rPr>
        <w:t xml:space="preserve"> </w:t>
      </w:r>
    </w:p>
    <w:p w14:paraId="7D10F594" w14:textId="77777777" w:rsidR="00562D2F" w:rsidRPr="00562D2F" w:rsidRDefault="00931CA5" w:rsidP="00904295">
      <w:pPr>
        <w:pStyle w:val="LGTdoc1"/>
        <w:numPr>
          <w:ilvl w:val="0"/>
          <w:numId w:val="16"/>
        </w:numPr>
        <w:spacing w:beforeLines="0" w:before="100" w:beforeAutospacing="1"/>
        <w:outlineLvl w:val="0"/>
        <w:rPr>
          <w:szCs w:val="22"/>
          <w:lang w:val="en-US"/>
        </w:rPr>
      </w:pPr>
      <w:r w:rsidRPr="00CE6C43">
        <w:rPr>
          <w:rFonts w:hint="eastAsia"/>
          <w:szCs w:val="22"/>
          <w:lang w:val="en-US"/>
        </w:rPr>
        <w:t>Conclusions</w:t>
      </w:r>
      <w:bookmarkEnd w:id="8"/>
    </w:p>
    <w:p w14:paraId="0EAA39E9" w14:textId="77777777" w:rsidR="00562D2F" w:rsidRPr="009B0E9A" w:rsidRDefault="00562D2F" w:rsidP="009B0E9A">
      <w:pPr>
        <w:jc w:val="both"/>
        <w:rPr>
          <w:rFonts w:eastAsiaTheme="minorEastAsia"/>
          <w:sz w:val="22"/>
          <w:szCs w:val="20"/>
          <w:lang w:eastAsia="zh-CN"/>
        </w:rPr>
      </w:pPr>
      <w:r>
        <w:rPr>
          <w:rFonts w:eastAsiaTheme="minorEastAsia"/>
          <w:sz w:val="22"/>
          <w:szCs w:val="20"/>
          <w:lang w:eastAsia="zh-CN"/>
        </w:rPr>
        <w:t>In this contribution,</w:t>
      </w:r>
      <w:r w:rsidR="00A47590" w:rsidRPr="00A47590">
        <w:rPr>
          <w:rFonts w:eastAsiaTheme="minorEastAsia"/>
          <w:sz w:val="22"/>
          <w:szCs w:val="20"/>
          <w:lang w:eastAsia="zh-CN"/>
        </w:rPr>
        <w:t xml:space="preserve"> using time location of the 5ms SSB windo</w:t>
      </w:r>
      <w:r w:rsidR="00C75B10">
        <w:rPr>
          <w:rFonts w:eastAsiaTheme="minorEastAsia"/>
          <w:sz w:val="22"/>
          <w:szCs w:val="20"/>
          <w:lang w:eastAsia="zh-CN"/>
        </w:rPr>
        <w:t xml:space="preserve">w to indicate half-frame timing is </w:t>
      </w:r>
      <w:r>
        <w:rPr>
          <w:rFonts w:eastAsiaTheme="minorEastAsia"/>
          <w:sz w:val="22"/>
          <w:szCs w:val="20"/>
          <w:lang w:eastAsia="zh-CN"/>
        </w:rPr>
        <w:t>discus</w:t>
      </w:r>
      <w:r w:rsidR="009B0E9A">
        <w:rPr>
          <w:rFonts w:eastAsiaTheme="minorEastAsia"/>
          <w:sz w:val="22"/>
          <w:szCs w:val="20"/>
          <w:lang w:eastAsia="zh-CN"/>
        </w:rPr>
        <w:t>sed and we have following proposal</w:t>
      </w:r>
      <w:r w:rsidR="008659BE">
        <w:rPr>
          <w:rFonts w:eastAsiaTheme="minorEastAsia"/>
          <w:sz w:val="22"/>
          <w:szCs w:val="20"/>
          <w:lang w:eastAsia="zh-CN"/>
        </w:rPr>
        <w:t>s</w:t>
      </w:r>
      <w:r w:rsidR="009B0E9A">
        <w:rPr>
          <w:rFonts w:eastAsiaTheme="minorEastAsia"/>
          <w:sz w:val="22"/>
          <w:szCs w:val="20"/>
          <w:lang w:eastAsia="zh-CN"/>
        </w:rPr>
        <w:t>:</w:t>
      </w:r>
    </w:p>
    <w:p w14:paraId="337C5EF6" w14:textId="1B9E24C0" w:rsidR="00A47590" w:rsidRPr="00F56FE4" w:rsidRDefault="00A47590" w:rsidP="00A47590">
      <w:pPr>
        <w:spacing w:before="240"/>
        <w:rPr>
          <w:rFonts w:eastAsiaTheme="minorEastAsia"/>
          <w:b/>
          <w:sz w:val="22"/>
          <w:szCs w:val="20"/>
          <w:lang w:eastAsia="zh-CN"/>
        </w:rPr>
      </w:pPr>
      <w:r w:rsidRPr="00F56FE4">
        <w:rPr>
          <w:rFonts w:eastAsiaTheme="minorEastAsia"/>
          <w:b/>
          <w:sz w:val="22"/>
          <w:szCs w:val="20"/>
          <w:lang w:eastAsia="zh-CN"/>
        </w:rPr>
        <w:t xml:space="preserve">Proposal #1: The location of a 5ms SS window is fixed </w:t>
      </w:r>
      <w:r w:rsidR="0076282E" w:rsidRPr="0076282E">
        <w:rPr>
          <w:rFonts w:eastAsiaTheme="minorEastAsia"/>
          <w:b/>
          <w:sz w:val="22"/>
          <w:szCs w:val="20"/>
          <w:lang w:eastAsia="zh-CN"/>
        </w:rPr>
        <w:t xml:space="preserve">to be either in the first half-frame or second half-frame </w:t>
      </w:r>
      <w:r w:rsidRPr="00F56FE4">
        <w:rPr>
          <w:rFonts w:eastAsiaTheme="minorEastAsia"/>
          <w:b/>
          <w:sz w:val="22"/>
          <w:szCs w:val="20"/>
          <w:lang w:eastAsia="zh-CN"/>
        </w:rPr>
        <w:t>in a radio frame. Except for the case of 5ms SS periodicity, the SS window is located only in the first half frame.</w:t>
      </w:r>
    </w:p>
    <w:p w14:paraId="4553C980" w14:textId="1CF49DF0" w:rsidR="00A47590" w:rsidRPr="00A17DA9" w:rsidRDefault="00A47590" w:rsidP="00A47590">
      <w:pPr>
        <w:spacing w:before="240"/>
        <w:rPr>
          <w:rFonts w:eastAsiaTheme="minorEastAsia"/>
          <w:sz w:val="22"/>
          <w:szCs w:val="20"/>
          <w:lang w:eastAsia="zh-CN"/>
        </w:rPr>
      </w:pPr>
      <w:r w:rsidRPr="00F56FE4">
        <w:rPr>
          <w:rFonts w:eastAsiaTheme="minorEastAsia"/>
          <w:b/>
          <w:sz w:val="22"/>
          <w:szCs w:val="20"/>
          <w:lang w:eastAsia="zh-CN"/>
        </w:rPr>
        <w:t>Proposal #</w:t>
      </w:r>
      <w:r>
        <w:rPr>
          <w:rFonts w:eastAsiaTheme="minorEastAsia"/>
          <w:b/>
          <w:sz w:val="22"/>
          <w:szCs w:val="20"/>
          <w:lang w:eastAsia="zh-CN"/>
        </w:rPr>
        <w:t>2</w:t>
      </w:r>
      <w:r w:rsidRPr="00F56FE4">
        <w:rPr>
          <w:rFonts w:eastAsiaTheme="minorEastAsia"/>
          <w:b/>
          <w:sz w:val="22"/>
          <w:szCs w:val="20"/>
          <w:lang w:eastAsia="zh-CN"/>
        </w:rPr>
        <w:t xml:space="preserve">: </w:t>
      </w:r>
      <w:r>
        <w:rPr>
          <w:rFonts w:eastAsiaTheme="minorEastAsia"/>
          <w:b/>
          <w:sz w:val="22"/>
          <w:szCs w:val="20"/>
          <w:lang w:eastAsia="zh-CN"/>
        </w:rPr>
        <w:t xml:space="preserve">1 bit half frame </w:t>
      </w:r>
      <w:r w:rsidR="0076282E">
        <w:rPr>
          <w:rFonts w:eastAsiaTheme="minorEastAsia"/>
          <w:b/>
          <w:sz w:val="22"/>
          <w:szCs w:val="20"/>
          <w:lang w:eastAsia="zh-CN"/>
        </w:rPr>
        <w:t xml:space="preserve">timing </w:t>
      </w:r>
      <w:r>
        <w:rPr>
          <w:rFonts w:eastAsiaTheme="minorEastAsia"/>
          <w:b/>
          <w:sz w:val="22"/>
          <w:szCs w:val="20"/>
          <w:lang w:eastAsia="zh-CN"/>
        </w:rPr>
        <w:t xml:space="preserve">indication is needed for 5ms SS/PBCH periodicity, and half frame timing is indicated by the time location of SS window for 10ms and higher </w:t>
      </w:r>
      <w:r w:rsidR="0076282E">
        <w:rPr>
          <w:rFonts w:eastAsiaTheme="minorEastAsia"/>
          <w:b/>
          <w:sz w:val="22"/>
          <w:szCs w:val="20"/>
          <w:lang w:eastAsia="zh-CN"/>
        </w:rPr>
        <w:t xml:space="preserve">values of </w:t>
      </w:r>
      <w:r>
        <w:rPr>
          <w:rFonts w:eastAsiaTheme="minorEastAsia"/>
          <w:b/>
          <w:sz w:val="22"/>
          <w:szCs w:val="20"/>
          <w:lang w:eastAsia="zh-CN"/>
        </w:rPr>
        <w:t>SS/PBCH periodicity.</w:t>
      </w:r>
      <w:r w:rsidRPr="00F56FE4">
        <w:rPr>
          <w:rFonts w:eastAsiaTheme="minorEastAsia"/>
          <w:b/>
          <w:sz w:val="22"/>
          <w:szCs w:val="20"/>
          <w:lang w:eastAsia="zh-CN"/>
        </w:rPr>
        <w:t xml:space="preserve"> </w:t>
      </w:r>
    </w:p>
    <w:p w14:paraId="3A660DF0" w14:textId="77777777" w:rsidR="00562D2F" w:rsidRPr="00562D2F" w:rsidRDefault="00562D2F" w:rsidP="00562D2F">
      <w:pPr>
        <w:rPr>
          <w:rFonts w:eastAsia="Malgun Gothic"/>
          <w:szCs w:val="22"/>
        </w:rPr>
      </w:pPr>
    </w:p>
    <w:p w14:paraId="7831933D" w14:textId="77777777" w:rsidR="00D9533C" w:rsidRPr="00293E46" w:rsidRDefault="00D9533C" w:rsidP="00D9533C">
      <w:pPr>
        <w:pStyle w:val="LGTdoc1"/>
        <w:spacing w:beforeLines="0" w:before="100" w:beforeAutospacing="1"/>
        <w:outlineLvl w:val="0"/>
        <w:rPr>
          <w:szCs w:val="22"/>
          <w:lang w:val="en-US"/>
        </w:rPr>
      </w:pPr>
      <w:r w:rsidRPr="00293E46">
        <w:rPr>
          <w:szCs w:val="22"/>
          <w:lang w:val="en-US"/>
        </w:rPr>
        <w:t>References</w:t>
      </w:r>
    </w:p>
    <w:p w14:paraId="27A29040" w14:textId="7719C239" w:rsidR="008E4B04" w:rsidRDefault="002705CB" w:rsidP="002705CB">
      <w:pPr>
        <w:widowControl w:val="0"/>
        <w:autoSpaceDE w:val="0"/>
        <w:autoSpaceDN w:val="0"/>
        <w:jc w:val="both"/>
        <w:rPr>
          <w:sz w:val="22"/>
          <w:szCs w:val="22"/>
          <w:lang w:val="en-GB"/>
        </w:rPr>
      </w:pPr>
      <w:r w:rsidRPr="002705CB">
        <w:rPr>
          <w:sz w:val="22"/>
          <w:szCs w:val="22"/>
          <w:lang w:val="en-GB"/>
        </w:rPr>
        <w:t xml:space="preserve">[1] </w:t>
      </w:r>
      <w:r w:rsidR="008E4B04" w:rsidRPr="008E4B04">
        <w:rPr>
          <w:sz w:val="22"/>
          <w:szCs w:val="22"/>
          <w:lang w:val="en-GB"/>
        </w:rPr>
        <w:t>R1-1716837</w:t>
      </w:r>
      <w:r w:rsidR="008E4B04">
        <w:rPr>
          <w:rFonts w:eastAsiaTheme="minorEastAsia"/>
          <w:sz w:val="22"/>
          <w:szCs w:val="22"/>
          <w:lang w:eastAsia="zh-CN"/>
        </w:rPr>
        <w:t>, “</w:t>
      </w:r>
      <w:r w:rsidR="008E4B04" w:rsidRPr="008E4B04">
        <w:rPr>
          <w:sz w:val="22"/>
          <w:szCs w:val="22"/>
          <w:lang w:val="en-GB"/>
        </w:rPr>
        <w:t>Summary on 6.1.2.</w:t>
      </w:r>
      <w:r w:rsidR="008E4B04">
        <w:rPr>
          <w:sz w:val="22"/>
          <w:szCs w:val="22"/>
          <w:lang w:val="en-GB"/>
        </w:rPr>
        <w:t xml:space="preserve">1 Remaining details on NR-PBCH”, </w:t>
      </w:r>
      <w:r w:rsidR="008E4B04" w:rsidRPr="008E4B04">
        <w:rPr>
          <w:sz w:val="22"/>
          <w:szCs w:val="22"/>
          <w:lang w:val="en-GB"/>
        </w:rPr>
        <w:t>Ericsson</w:t>
      </w:r>
      <w:r w:rsidR="008E4B04">
        <w:rPr>
          <w:sz w:val="22"/>
          <w:szCs w:val="22"/>
          <w:lang w:val="en-GB"/>
        </w:rPr>
        <w:t>, RAN1 NR Ad-hoc#3.</w:t>
      </w:r>
      <w:r w:rsidR="008E4B04" w:rsidRPr="008E4B04">
        <w:rPr>
          <w:sz w:val="22"/>
          <w:szCs w:val="22"/>
          <w:lang w:val="en-GB"/>
        </w:rPr>
        <w:tab/>
      </w:r>
    </w:p>
    <w:p w14:paraId="20EA904F" w14:textId="2E23D639" w:rsidR="002705CB" w:rsidRDefault="008E4B04" w:rsidP="002705CB">
      <w:pPr>
        <w:widowControl w:val="0"/>
        <w:autoSpaceDE w:val="0"/>
        <w:autoSpaceDN w:val="0"/>
        <w:jc w:val="both"/>
        <w:rPr>
          <w:sz w:val="22"/>
          <w:szCs w:val="22"/>
          <w:lang w:val="en-GB"/>
        </w:rPr>
      </w:pPr>
      <w:r>
        <w:rPr>
          <w:sz w:val="22"/>
          <w:szCs w:val="22"/>
          <w:lang w:val="en-GB"/>
        </w:rPr>
        <w:t xml:space="preserve">[2] </w:t>
      </w:r>
      <w:r w:rsidR="002705CB" w:rsidRPr="002705CB">
        <w:rPr>
          <w:sz w:val="22"/>
          <w:szCs w:val="22"/>
          <w:lang w:val="en-GB"/>
        </w:rPr>
        <w:t>RAN</w:t>
      </w:r>
      <w:r>
        <w:rPr>
          <w:sz w:val="22"/>
          <w:szCs w:val="22"/>
          <w:lang w:val="en-GB"/>
        </w:rPr>
        <w:t>1</w:t>
      </w:r>
      <w:r w:rsidRPr="008E4B04">
        <w:rPr>
          <w:rFonts w:eastAsia="SimSun"/>
          <w:sz w:val="20"/>
          <w:szCs w:val="20"/>
          <w:lang w:val="it-IT" w:eastAsia="zh-CN"/>
        </w:rPr>
        <w:t xml:space="preserve"> </w:t>
      </w:r>
      <w:r>
        <w:rPr>
          <w:rFonts w:eastAsia="SimSun"/>
          <w:sz w:val="20"/>
          <w:szCs w:val="20"/>
          <w:lang w:val="it-IT" w:eastAsia="zh-CN"/>
        </w:rPr>
        <w:t>Chairman’s notes,</w:t>
      </w:r>
      <w:r w:rsidR="002705CB" w:rsidRPr="002705CB">
        <w:rPr>
          <w:sz w:val="22"/>
          <w:szCs w:val="22"/>
          <w:lang w:val="en-GB"/>
        </w:rPr>
        <w:t xml:space="preserve"> </w:t>
      </w:r>
      <w:r>
        <w:rPr>
          <w:sz w:val="22"/>
          <w:szCs w:val="22"/>
          <w:lang w:val="en-GB"/>
        </w:rPr>
        <w:t>RAN1 NR Ad-hoc#2</w:t>
      </w:r>
      <w:r w:rsidR="002705CB" w:rsidRPr="002705CB">
        <w:rPr>
          <w:sz w:val="22"/>
          <w:szCs w:val="22"/>
          <w:lang w:val="en-GB"/>
        </w:rPr>
        <w:t>.</w:t>
      </w:r>
    </w:p>
    <w:p w14:paraId="106CCE8D" w14:textId="322C96C6" w:rsidR="00823370" w:rsidRPr="006C6EBC" w:rsidRDefault="006C6EBC" w:rsidP="006C6EBC">
      <w:pPr>
        <w:widowControl w:val="0"/>
        <w:autoSpaceDE w:val="0"/>
        <w:autoSpaceDN w:val="0"/>
        <w:jc w:val="both"/>
        <w:rPr>
          <w:sz w:val="22"/>
          <w:szCs w:val="22"/>
          <w:lang w:val="en-GB"/>
        </w:rPr>
      </w:pPr>
      <w:r>
        <w:rPr>
          <w:sz w:val="22"/>
          <w:szCs w:val="22"/>
          <w:lang w:val="en-GB"/>
        </w:rPr>
        <w:t xml:space="preserve">[3] </w:t>
      </w:r>
      <w:r w:rsidRPr="006C6EBC">
        <w:rPr>
          <w:sz w:val="22"/>
          <w:szCs w:val="22"/>
          <w:lang w:val="en-GB"/>
        </w:rPr>
        <w:t>R1-1717713</w:t>
      </w:r>
      <w:r>
        <w:rPr>
          <w:sz w:val="22"/>
          <w:szCs w:val="22"/>
          <w:lang w:val="en-GB"/>
        </w:rPr>
        <w:t xml:space="preserve">, </w:t>
      </w:r>
      <w:r>
        <w:rPr>
          <w:rFonts w:eastAsiaTheme="minorEastAsia"/>
          <w:sz w:val="22"/>
          <w:szCs w:val="22"/>
          <w:lang w:eastAsia="zh-CN"/>
        </w:rPr>
        <w:t>“</w:t>
      </w:r>
      <w:r w:rsidRPr="006C6EBC">
        <w:rPr>
          <w:sz w:val="22"/>
          <w:szCs w:val="22"/>
          <w:lang w:val="en-GB"/>
        </w:rPr>
        <w:t>On remaining details of synchronization signal</w:t>
      </w:r>
      <w:r>
        <w:rPr>
          <w:sz w:val="22"/>
          <w:szCs w:val="22"/>
          <w:lang w:val="en-GB"/>
        </w:rPr>
        <w:t xml:space="preserve">”, </w:t>
      </w:r>
      <w:r w:rsidR="00F16490">
        <w:rPr>
          <w:sz w:val="22"/>
          <w:szCs w:val="22"/>
          <w:lang w:val="en-GB"/>
        </w:rPr>
        <w:t xml:space="preserve">Fujitsu, </w:t>
      </w:r>
      <w:r>
        <w:rPr>
          <w:sz w:val="22"/>
          <w:szCs w:val="22"/>
          <w:lang w:val="en-GB"/>
        </w:rPr>
        <w:t>RAN1#90bis</w:t>
      </w:r>
      <w:r w:rsidRPr="00293E46">
        <w:rPr>
          <w:sz w:val="22"/>
          <w:szCs w:val="22"/>
          <w:lang w:val="en-GB"/>
        </w:rPr>
        <w:t>.</w:t>
      </w:r>
    </w:p>
    <w:sectPr w:rsidR="00823370" w:rsidRPr="006C6EBC"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7CD7A" w14:textId="77777777" w:rsidR="00547192" w:rsidRDefault="00547192">
      <w:r>
        <w:separator/>
      </w:r>
    </w:p>
  </w:endnote>
  <w:endnote w:type="continuationSeparator" w:id="0">
    <w:p w14:paraId="3EA96298" w14:textId="77777777" w:rsidR="00547192" w:rsidRDefault="0054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668500"/>
      <w:docPartObj>
        <w:docPartGallery w:val="Page Numbers (Bottom of Page)"/>
        <w:docPartUnique/>
      </w:docPartObj>
    </w:sdtPr>
    <w:sdtEndPr>
      <w:rPr>
        <w:noProof/>
      </w:rPr>
    </w:sdtEndPr>
    <w:sdtContent>
      <w:p w14:paraId="0066EAB2" w14:textId="77777777" w:rsidR="00D03C0F" w:rsidRPr="008800CB" w:rsidRDefault="003F34F8" w:rsidP="003F34F8">
        <w:pPr>
          <w:pStyle w:val="Footer"/>
          <w:jc w:val="center"/>
        </w:pPr>
        <w:r>
          <w:fldChar w:fldCharType="begin"/>
        </w:r>
        <w:r>
          <w:instrText xml:space="preserve"> PAGE   \* MERGEFORMAT </w:instrText>
        </w:r>
        <w:r>
          <w:fldChar w:fldCharType="separate"/>
        </w:r>
        <w:r w:rsidR="00B67FBF">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87330" w14:textId="77777777" w:rsidR="00547192" w:rsidRDefault="00547192">
      <w:r>
        <w:separator/>
      </w:r>
    </w:p>
  </w:footnote>
  <w:footnote w:type="continuationSeparator" w:id="0">
    <w:p w14:paraId="6FF9EC10" w14:textId="77777777" w:rsidR="00547192" w:rsidRDefault="0054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3">
    <w:nsid w:val="173F02A0"/>
    <w:multiLevelType w:val="hybridMultilevel"/>
    <w:tmpl w:val="F3940BE8"/>
    <w:lvl w:ilvl="0" w:tplc="F2F42D66">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1792F5B"/>
    <w:multiLevelType w:val="hybridMultilevel"/>
    <w:tmpl w:val="E91A0F56"/>
    <w:lvl w:ilvl="0" w:tplc="C6A2E8B0">
      <w:start w:val="1"/>
      <w:numFmt w:val="bullet"/>
      <w:lvlText w:val=""/>
      <w:lvlJc w:val="left"/>
      <w:pPr>
        <w:tabs>
          <w:tab w:val="num" w:pos="720"/>
        </w:tabs>
        <w:ind w:left="720" w:hanging="360"/>
      </w:pPr>
      <w:rPr>
        <w:rFonts w:ascii="Wingdings" w:hAnsi="Wingdings" w:hint="default"/>
      </w:rPr>
    </w:lvl>
    <w:lvl w:ilvl="1" w:tplc="5B5661EC">
      <w:start w:val="1"/>
      <w:numFmt w:val="bullet"/>
      <w:lvlText w:val=""/>
      <w:lvlJc w:val="left"/>
      <w:pPr>
        <w:tabs>
          <w:tab w:val="num" w:pos="1440"/>
        </w:tabs>
        <w:ind w:left="1440" w:hanging="360"/>
      </w:pPr>
      <w:rPr>
        <w:rFonts w:ascii="Wingdings" w:hAnsi="Wingdings" w:hint="default"/>
      </w:rPr>
    </w:lvl>
    <w:lvl w:ilvl="2" w:tplc="21C4DBB2">
      <w:start w:val="33"/>
      <w:numFmt w:val="bullet"/>
      <w:lvlText w:val="•"/>
      <w:lvlJc w:val="left"/>
      <w:pPr>
        <w:tabs>
          <w:tab w:val="num" w:pos="2160"/>
        </w:tabs>
        <w:ind w:left="2160" w:hanging="360"/>
      </w:pPr>
      <w:rPr>
        <w:rFonts w:ascii="SimSun" w:hAnsi="SimSun" w:hint="default"/>
      </w:rPr>
    </w:lvl>
    <w:lvl w:ilvl="3" w:tplc="F81E20A8">
      <w:start w:val="33"/>
      <w:numFmt w:val="bullet"/>
      <w:lvlText w:val="•"/>
      <w:lvlJc w:val="left"/>
      <w:pPr>
        <w:tabs>
          <w:tab w:val="num" w:pos="2880"/>
        </w:tabs>
        <w:ind w:left="2880" w:hanging="360"/>
      </w:pPr>
      <w:rPr>
        <w:rFonts w:ascii="SimSun" w:hAnsi="SimSun" w:hint="default"/>
      </w:rPr>
    </w:lvl>
    <w:lvl w:ilvl="4" w:tplc="4954A42C" w:tentative="1">
      <w:start w:val="1"/>
      <w:numFmt w:val="bullet"/>
      <w:lvlText w:val=""/>
      <w:lvlJc w:val="left"/>
      <w:pPr>
        <w:tabs>
          <w:tab w:val="num" w:pos="3600"/>
        </w:tabs>
        <w:ind w:left="3600" w:hanging="360"/>
      </w:pPr>
      <w:rPr>
        <w:rFonts w:ascii="Wingdings" w:hAnsi="Wingdings" w:hint="default"/>
      </w:rPr>
    </w:lvl>
    <w:lvl w:ilvl="5" w:tplc="BD34FE08" w:tentative="1">
      <w:start w:val="1"/>
      <w:numFmt w:val="bullet"/>
      <w:lvlText w:val=""/>
      <w:lvlJc w:val="left"/>
      <w:pPr>
        <w:tabs>
          <w:tab w:val="num" w:pos="4320"/>
        </w:tabs>
        <w:ind w:left="4320" w:hanging="360"/>
      </w:pPr>
      <w:rPr>
        <w:rFonts w:ascii="Wingdings" w:hAnsi="Wingdings" w:hint="default"/>
      </w:rPr>
    </w:lvl>
    <w:lvl w:ilvl="6" w:tplc="3092D70C" w:tentative="1">
      <w:start w:val="1"/>
      <w:numFmt w:val="bullet"/>
      <w:lvlText w:val=""/>
      <w:lvlJc w:val="left"/>
      <w:pPr>
        <w:tabs>
          <w:tab w:val="num" w:pos="5040"/>
        </w:tabs>
        <w:ind w:left="5040" w:hanging="360"/>
      </w:pPr>
      <w:rPr>
        <w:rFonts w:ascii="Wingdings" w:hAnsi="Wingdings" w:hint="default"/>
      </w:rPr>
    </w:lvl>
    <w:lvl w:ilvl="7" w:tplc="63369650" w:tentative="1">
      <w:start w:val="1"/>
      <w:numFmt w:val="bullet"/>
      <w:lvlText w:val=""/>
      <w:lvlJc w:val="left"/>
      <w:pPr>
        <w:tabs>
          <w:tab w:val="num" w:pos="5760"/>
        </w:tabs>
        <w:ind w:left="5760" w:hanging="360"/>
      </w:pPr>
      <w:rPr>
        <w:rFonts w:ascii="Wingdings" w:hAnsi="Wingdings" w:hint="default"/>
      </w:rPr>
    </w:lvl>
    <w:lvl w:ilvl="8" w:tplc="0E82D80A"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0">
    <w:nsid w:val="46F73932"/>
    <w:multiLevelType w:val="hybridMultilevel"/>
    <w:tmpl w:val="C5AABD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3">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15">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E16C35"/>
    <w:multiLevelType w:val="hybridMultilevel"/>
    <w:tmpl w:val="515EF558"/>
    <w:lvl w:ilvl="0" w:tplc="79005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1">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9D420D"/>
    <w:multiLevelType w:val="hybridMultilevel"/>
    <w:tmpl w:val="4B9ADB16"/>
    <w:lvl w:ilvl="0" w:tplc="CE460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21"/>
  </w:num>
  <w:num w:numId="4">
    <w:abstractNumId w:val="7"/>
  </w:num>
  <w:num w:numId="5">
    <w:abstractNumId w:val="22"/>
  </w:num>
  <w:num w:numId="6">
    <w:abstractNumId w:val="5"/>
  </w:num>
  <w:num w:numId="7">
    <w:abstractNumId w:val="20"/>
  </w:num>
  <w:num w:numId="8">
    <w:abstractNumId w:val="11"/>
  </w:num>
  <w:num w:numId="9">
    <w:abstractNumId w:val="17"/>
  </w:num>
  <w:num w:numId="10">
    <w:abstractNumId w:val="1"/>
  </w:num>
  <w:num w:numId="11">
    <w:abstractNumId w:val="14"/>
  </w:num>
  <w:num w:numId="12">
    <w:abstractNumId w:val="8"/>
  </w:num>
  <w:num w:numId="13">
    <w:abstractNumId w:val="6"/>
  </w:num>
  <w:num w:numId="14">
    <w:abstractNumId w:val="9"/>
  </w:num>
  <w:num w:numId="15">
    <w:abstractNumId w:val="15"/>
  </w:num>
  <w:num w:numId="16">
    <w:abstractNumId w:val="13"/>
  </w:num>
  <w:num w:numId="17">
    <w:abstractNumId w:val="4"/>
  </w:num>
  <w:num w:numId="18">
    <w:abstractNumId w:val="12"/>
  </w:num>
  <w:num w:numId="19">
    <w:abstractNumId w:val="2"/>
  </w:num>
  <w:num w:numId="20">
    <w:abstractNumId w:val="16"/>
  </w:num>
  <w:num w:numId="21">
    <w:abstractNumId w:val="19"/>
  </w:num>
  <w:num w:numId="22">
    <w:abstractNumId w:val="3"/>
  </w:num>
  <w:num w:numId="23">
    <w:abstractNumId w:val="10"/>
  </w:num>
  <w:num w:numId="2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ED1"/>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3CB"/>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3E9C"/>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5C5"/>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585"/>
    <w:rsid w:val="00040670"/>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319"/>
    <w:rsid w:val="0007683B"/>
    <w:rsid w:val="00076962"/>
    <w:rsid w:val="00076EBD"/>
    <w:rsid w:val="00077174"/>
    <w:rsid w:val="00077365"/>
    <w:rsid w:val="000774CF"/>
    <w:rsid w:val="00077647"/>
    <w:rsid w:val="00077747"/>
    <w:rsid w:val="000779D7"/>
    <w:rsid w:val="00077C95"/>
    <w:rsid w:val="00077E8F"/>
    <w:rsid w:val="00080318"/>
    <w:rsid w:val="000803C1"/>
    <w:rsid w:val="00080A5A"/>
    <w:rsid w:val="00080DFC"/>
    <w:rsid w:val="00080F5C"/>
    <w:rsid w:val="0008121A"/>
    <w:rsid w:val="000813CC"/>
    <w:rsid w:val="00081513"/>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946"/>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61"/>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2EC7"/>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911"/>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491"/>
    <w:rsid w:val="000C2F19"/>
    <w:rsid w:val="000C34A1"/>
    <w:rsid w:val="000C3650"/>
    <w:rsid w:val="000C3846"/>
    <w:rsid w:val="000C38F9"/>
    <w:rsid w:val="000C40F2"/>
    <w:rsid w:val="000C43AA"/>
    <w:rsid w:val="000C44D4"/>
    <w:rsid w:val="000C462B"/>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0C2"/>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4FE1"/>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2E8"/>
    <w:rsid w:val="000F5E14"/>
    <w:rsid w:val="000F633B"/>
    <w:rsid w:val="000F6D7D"/>
    <w:rsid w:val="000F6F0C"/>
    <w:rsid w:val="000F72D6"/>
    <w:rsid w:val="000F743A"/>
    <w:rsid w:val="000F7652"/>
    <w:rsid w:val="000F76D4"/>
    <w:rsid w:val="000F7A76"/>
    <w:rsid w:val="0010012D"/>
    <w:rsid w:val="00100652"/>
    <w:rsid w:val="0010079D"/>
    <w:rsid w:val="00100947"/>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13A"/>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83E"/>
    <w:rsid w:val="00107AA8"/>
    <w:rsid w:val="00107D27"/>
    <w:rsid w:val="00107EEF"/>
    <w:rsid w:val="00110196"/>
    <w:rsid w:val="00110208"/>
    <w:rsid w:val="00110668"/>
    <w:rsid w:val="001106DB"/>
    <w:rsid w:val="001106DE"/>
    <w:rsid w:val="00110805"/>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46D"/>
    <w:rsid w:val="00124878"/>
    <w:rsid w:val="00124F3C"/>
    <w:rsid w:val="00125082"/>
    <w:rsid w:val="001250EA"/>
    <w:rsid w:val="00125F20"/>
    <w:rsid w:val="0012607E"/>
    <w:rsid w:val="00126833"/>
    <w:rsid w:val="00126D6E"/>
    <w:rsid w:val="001273B9"/>
    <w:rsid w:val="0012768E"/>
    <w:rsid w:val="00127936"/>
    <w:rsid w:val="00127A09"/>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6D9B"/>
    <w:rsid w:val="00137225"/>
    <w:rsid w:val="00137598"/>
    <w:rsid w:val="001377F6"/>
    <w:rsid w:val="00137894"/>
    <w:rsid w:val="0013789F"/>
    <w:rsid w:val="00137C1D"/>
    <w:rsid w:val="00137FAC"/>
    <w:rsid w:val="001401F1"/>
    <w:rsid w:val="001408EC"/>
    <w:rsid w:val="00140DA3"/>
    <w:rsid w:val="00140EA9"/>
    <w:rsid w:val="00141168"/>
    <w:rsid w:val="00141334"/>
    <w:rsid w:val="0014139F"/>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24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4E4"/>
    <w:rsid w:val="00157B6C"/>
    <w:rsid w:val="00157E91"/>
    <w:rsid w:val="00160356"/>
    <w:rsid w:val="001603CC"/>
    <w:rsid w:val="00160556"/>
    <w:rsid w:val="00160950"/>
    <w:rsid w:val="00160C29"/>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2BF"/>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6E2"/>
    <w:rsid w:val="001858DB"/>
    <w:rsid w:val="00185E22"/>
    <w:rsid w:val="0018632A"/>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D0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48B"/>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5F3E"/>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9BC"/>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8F8"/>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ABF"/>
    <w:rsid w:val="00224B2D"/>
    <w:rsid w:val="00224C38"/>
    <w:rsid w:val="00224D28"/>
    <w:rsid w:val="00224FFA"/>
    <w:rsid w:val="002253CB"/>
    <w:rsid w:val="002255A1"/>
    <w:rsid w:val="002256B1"/>
    <w:rsid w:val="002258C6"/>
    <w:rsid w:val="00225916"/>
    <w:rsid w:val="0022593A"/>
    <w:rsid w:val="00225A0A"/>
    <w:rsid w:val="00225A82"/>
    <w:rsid w:val="002264AA"/>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32"/>
    <w:rsid w:val="00235347"/>
    <w:rsid w:val="0023543E"/>
    <w:rsid w:val="00235766"/>
    <w:rsid w:val="00235EA7"/>
    <w:rsid w:val="00235ECF"/>
    <w:rsid w:val="002361E3"/>
    <w:rsid w:val="0023630F"/>
    <w:rsid w:val="002366F8"/>
    <w:rsid w:val="0023675C"/>
    <w:rsid w:val="00236DB9"/>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B0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A6"/>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5CB"/>
    <w:rsid w:val="00270709"/>
    <w:rsid w:val="002707B3"/>
    <w:rsid w:val="00270AC8"/>
    <w:rsid w:val="00270B6B"/>
    <w:rsid w:val="00270D16"/>
    <w:rsid w:val="002710C8"/>
    <w:rsid w:val="00271568"/>
    <w:rsid w:val="00271AEC"/>
    <w:rsid w:val="00272190"/>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4FC1"/>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A03"/>
    <w:rsid w:val="002B1B43"/>
    <w:rsid w:val="002B1B9B"/>
    <w:rsid w:val="002B2241"/>
    <w:rsid w:val="002B2276"/>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173"/>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7D7"/>
    <w:rsid w:val="002C6949"/>
    <w:rsid w:val="002C6A2B"/>
    <w:rsid w:val="002C7087"/>
    <w:rsid w:val="002C71F8"/>
    <w:rsid w:val="002C72EB"/>
    <w:rsid w:val="002C74AD"/>
    <w:rsid w:val="002C79C7"/>
    <w:rsid w:val="002C7F5A"/>
    <w:rsid w:val="002C7F9F"/>
    <w:rsid w:val="002D0163"/>
    <w:rsid w:val="002D0603"/>
    <w:rsid w:val="002D0B40"/>
    <w:rsid w:val="002D0CF6"/>
    <w:rsid w:val="002D0D72"/>
    <w:rsid w:val="002D0DA5"/>
    <w:rsid w:val="002D0DD8"/>
    <w:rsid w:val="002D0E84"/>
    <w:rsid w:val="002D0FDF"/>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69B"/>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669"/>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0D"/>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1D3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3E4"/>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7F1"/>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270A"/>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1ED4"/>
    <w:rsid w:val="00372093"/>
    <w:rsid w:val="003720E1"/>
    <w:rsid w:val="0037227D"/>
    <w:rsid w:val="0037241D"/>
    <w:rsid w:val="003724F7"/>
    <w:rsid w:val="0037339F"/>
    <w:rsid w:val="00373D59"/>
    <w:rsid w:val="00373DF8"/>
    <w:rsid w:val="00374251"/>
    <w:rsid w:val="0037496F"/>
    <w:rsid w:val="00374D7C"/>
    <w:rsid w:val="00375154"/>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1CBA"/>
    <w:rsid w:val="003922E2"/>
    <w:rsid w:val="0039246F"/>
    <w:rsid w:val="003924EB"/>
    <w:rsid w:val="00392C1D"/>
    <w:rsid w:val="00392E40"/>
    <w:rsid w:val="0039366A"/>
    <w:rsid w:val="003937B1"/>
    <w:rsid w:val="003941E3"/>
    <w:rsid w:val="00394347"/>
    <w:rsid w:val="0039449E"/>
    <w:rsid w:val="00394574"/>
    <w:rsid w:val="00394854"/>
    <w:rsid w:val="00394D1C"/>
    <w:rsid w:val="00394DBB"/>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2E3"/>
    <w:rsid w:val="003C04FF"/>
    <w:rsid w:val="003C0982"/>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5F83"/>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35"/>
    <w:rsid w:val="003F21B1"/>
    <w:rsid w:val="003F2279"/>
    <w:rsid w:val="003F23BB"/>
    <w:rsid w:val="003F26C1"/>
    <w:rsid w:val="003F2905"/>
    <w:rsid w:val="003F2C2D"/>
    <w:rsid w:val="003F2E9F"/>
    <w:rsid w:val="003F34F8"/>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1A5"/>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3CC7"/>
    <w:rsid w:val="00404166"/>
    <w:rsid w:val="004041DC"/>
    <w:rsid w:val="0040452F"/>
    <w:rsid w:val="0040455A"/>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E7B"/>
    <w:rsid w:val="00415FF1"/>
    <w:rsid w:val="0041647C"/>
    <w:rsid w:val="00416894"/>
    <w:rsid w:val="0041719A"/>
    <w:rsid w:val="004171A8"/>
    <w:rsid w:val="00417215"/>
    <w:rsid w:val="00417866"/>
    <w:rsid w:val="00417BD2"/>
    <w:rsid w:val="00417F23"/>
    <w:rsid w:val="0042035B"/>
    <w:rsid w:val="0042035C"/>
    <w:rsid w:val="00420647"/>
    <w:rsid w:val="0042068D"/>
    <w:rsid w:val="0042095F"/>
    <w:rsid w:val="00420F0C"/>
    <w:rsid w:val="00421229"/>
    <w:rsid w:val="0042124F"/>
    <w:rsid w:val="004219D6"/>
    <w:rsid w:val="00421E64"/>
    <w:rsid w:val="00421EDA"/>
    <w:rsid w:val="00422081"/>
    <w:rsid w:val="00422245"/>
    <w:rsid w:val="0042233F"/>
    <w:rsid w:val="00422427"/>
    <w:rsid w:val="004225B9"/>
    <w:rsid w:val="00422E77"/>
    <w:rsid w:val="00422FCC"/>
    <w:rsid w:val="00423141"/>
    <w:rsid w:val="004234F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6A"/>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57"/>
    <w:rsid w:val="004369F7"/>
    <w:rsid w:val="00436B8B"/>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148"/>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ED"/>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445"/>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837"/>
    <w:rsid w:val="00495E2A"/>
    <w:rsid w:val="00495EAA"/>
    <w:rsid w:val="00495FA4"/>
    <w:rsid w:val="00496813"/>
    <w:rsid w:val="00496AAE"/>
    <w:rsid w:val="004971AF"/>
    <w:rsid w:val="0049748F"/>
    <w:rsid w:val="004974CF"/>
    <w:rsid w:val="004976B2"/>
    <w:rsid w:val="00497AC9"/>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D5E"/>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0B2"/>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A7C97"/>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5F8F"/>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84B"/>
    <w:rsid w:val="004C5994"/>
    <w:rsid w:val="004C59C9"/>
    <w:rsid w:val="004C59D2"/>
    <w:rsid w:val="004C5A24"/>
    <w:rsid w:val="004C5AB6"/>
    <w:rsid w:val="004C5DC2"/>
    <w:rsid w:val="004C5F1B"/>
    <w:rsid w:val="004C6088"/>
    <w:rsid w:val="004C69B1"/>
    <w:rsid w:val="004C6E6C"/>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179"/>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68D"/>
    <w:rsid w:val="004F1E43"/>
    <w:rsid w:val="004F21A8"/>
    <w:rsid w:val="004F22EE"/>
    <w:rsid w:val="004F22F5"/>
    <w:rsid w:val="004F251D"/>
    <w:rsid w:val="004F295D"/>
    <w:rsid w:val="004F2B6E"/>
    <w:rsid w:val="004F2FE7"/>
    <w:rsid w:val="004F3647"/>
    <w:rsid w:val="004F36AC"/>
    <w:rsid w:val="004F38B0"/>
    <w:rsid w:val="004F3AA7"/>
    <w:rsid w:val="004F3C43"/>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888"/>
    <w:rsid w:val="00501AA3"/>
    <w:rsid w:val="00501C1D"/>
    <w:rsid w:val="00502005"/>
    <w:rsid w:val="00502A04"/>
    <w:rsid w:val="00502A29"/>
    <w:rsid w:val="00502B39"/>
    <w:rsid w:val="00502C2F"/>
    <w:rsid w:val="0050367F"/>
    <w:rsid w:val="00503962"/>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07DD4"/>
    <w:rsid w:val="005103D3"/>
    <w:rsid w:val="00510888"/>
    <w:rsid w:val="00510AD9"/>
    <w:rsid w:val="005111D0"/>
    <w:rsid w:val="00511A4C"/>
    <w:rsid w:val="00511D7B"/>
    <w:rsid w:val="005124C2"/>
    <w:rsid w:val="005125B9"/>
    <w:rsid w:val="0051281B"/>
    <w:rsid w:val="0051294D"/>
    <w:rsid w:val="0051320A"/>
    <w:rsid w:val="00513253"/>
    <w:rsid w:val="005132CB"/>
    <w:rsid w:val="005135F0"/>
    <w:rsid w:val="00513ACE"/>
    <w:rsid w:val="00513E81"/>
    <w:rsid w:val="00513F0E"/>
    <w:rsid w:val="0051496F"/>
    <w:rsid w:val="00514AAA"/>
    <w:rsid w:val="00514B3E"/>
    <w:rsid w:val="005150C1"/>
    <w:rsid w:val="00515243"/>
    <w:rsid w:val="0051538E"/>
    <w:rsid w:val="005159AF"/>
    <w:rsid w:val="00515F54"/>
    <w:rsid w:val="005162F5"/>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22B"/>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58F"/>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052"/>
    <w:rsid w:val="0053312D"/>
    <w:rsid w:val="005339C7"/>
    <w:rsid w:val="00533DF9"/>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59"/>
    <w:rsid w:val="005416A3"/>
    <w:rsid w:val="00541A01"/>
    <w:rsid w:val="00541A33"/>
    <w:rsid w:val="00541C02"/>
    <w:rsid w:val="00541C28"/>
    <w:rsid w:val="00541EC2"/>
    <w:rsid w:val="005421D8"/>
    <w:rsid w:val="00542204"/>
    <w:rsid w:val="005422D8"/>
    <w:rsid w:val="00542317"/>
    <w:rsid w:val="005430F6"/>
    <w:rsid w:val="005432F5"/>
    <w:rsid w:val="00543329"/>
    <w:rsid w:val="00543718"/>
    <w:rsid w:val="005438F2"/>
    <w:rsid w:val="00543C94"/>
    <w:rsid w:val="00543CF8"/>
    <w:rsid w:val="00543F91"/>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192"/>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FEC"/>
    <w:rsid w:val="00562104"/>
    <w:rsid w:val="0056225D"/>
    <w:rsid w:val="005626F5"/>
    <w:rsid w:val="00562847"/>
    <w:rsid w:val="005628DD"/>
    <w:rsid w:val="0056299A"/>
    <w:rsid w:val="00562B6B"/>
    <w:rsid w:val="00562D20"/>
    <w:rsid w:val="00562D2F"/>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B46"/>
    <w:rsid w:val="005806AA"/>
    <w:rsid w:val="005807AE"/>
    <w:rsid w:val="005809AC"/>
    <w:rsid w:val="005809CB"/>
    <w:rsid w:val="00581003"/>
    <w:rsid w:val="005811FF"/>
    <w:rsid w:val="005813E2"/>
    <w:rsid w:val="0058171B"/>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C7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638"/>
    <w:rsid w:val="005B07B0"/>
    <w:rsid w:val="005B08DE"/>
    <w:rsid w:val="005B1C16"/>
    <w:rsid w:val="005B2685"/>
    <w:rsid w:val="005B273B"/>
    <w:rsid w:val="005B2F79"/>
    <w:rsid w:val="005B31C2"/>
    <w:rsid w:val="005B36B3"/>
    <w:rsid w:val="005B3750"/>
    <w:rsid w:val="005B3BF7"/>
    <w:rsid w:val="005B3FA6"/>
    <w:rsid w:val="005B41A9"/>
    <w:rsid w:val="005B467E"/>
    <w:rsid w:val="005B46D0"/>
    <w:rsid w:val="005B4B18"/>
    <w:rsid w:val="005B4D14"/>
    <w:rsid w:val="005B4E3C"/>
    <w:rsid w:val="005B5027"/>
    <w:rsid w:val="005B50BB"/>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758"/>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093"/>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DBA"/>
    <w:rsid w:val="005E7F6B"/>
    <w:rsid w:val="005F06F0"/>
    <w:rsid w:val="005F07A8"/>
    <w:rsid w:val="005F0905"/>
    <w:rsid w:val="005F09AA"/>
    <w:rsid w:val="005F0A8A"/>
    <w:rsid w:val="005F0C60"/>
    <w:rsid w:val="005F13FC"/>
    <w:rsid w:val="005F16B8"/>
    <w:rsid w:val="005F1BFB"/>
    <w:rsid w:val="005F1EFB"/>
    <w:rsid w:val="005F2047"/>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ABB"/>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2A5"/>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470"/>
    <w:rsid w:val="00614D7E"/>
    <w:rsid w:val="00615565"/>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1B"/>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0B4"/>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63C"/>
    <w:rsid w:val="0065766F"/>
    <w:rsid w:val="00657863"/>
    <w:rsid w:val="0065799C"/>
    <w:rsid w:val="00657A20"/>
    <w:rsid w:val="00657E68"/>
    <w:rsid w:val="006603A4"/>
    <w:rsid w:val="006603E0"/>
    <w:rsid w:val="006604DE"/>
    <w:rsid w:val="0066059F"/>
    <w:rsid w:val="006607D1"/>
    <w:rsid w:val="00660815"/>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487"/>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5FBC"/>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7CA"/>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CB0"/>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1F9B"/>
    <w:rsid w:val="006A233E"/>
    <w:rsid w:val="006A2460"/>
    <w:rsid w:val="006A2B39"/>
    <w:rsid w:val="006A2DA3"/>
    <w:rsid w:val="006A2DE0"/>
    <w:rsid w:val="006A3941"/>
    <w:rsid w:val="006A3F1B"/>
    <w:rsid w:val="006A4043"/>
    <w:rsid w:val="006A43B7"/>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B65"/>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EBC"/>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0B39"/>
    <w:rsid w:val="006E11FF"/>
    <w:rsid w:val="006E2087"/>
    <w:rsid w:val="006E2245"/>
    <w:rsid w:val="006E2537"/>
    <w:rsid w:val="006E2A61"/>
    <w:rsid w:val="006E2C1A"/>
    <w:rsid w:val="006E2E4C"/>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857"/>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1F6"/>
    <w:rsid w:val="00723482"/>
    <w:rsid w:val="0072360D"/>
    <w:rsid w:val="00723764"/>
    <w:rsid w:val="00723854"/>
    <w:rsid w:val="00723865"/>
    <w:rsid w:val="00724280"/>
    <w:rsid w:val="007244D2"/>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399"/>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1EE4"/>
    <w:rsid w:val="007521C8"/>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8F0"/>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282E"/>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3CBD"/>
    <w:rsid w:val="00784445"/>
    <w:rsid w:val="00784913"/>
    <w:rsid w:val="00784E09"/>
    <w:rsid w:val="00784F9A"/>
    <w:rsid w:val="007854AE"/>
    <w:rsid w:val="007854D4"/>
    <w:rsid w:val="00785A2F"/>
    <w:rsid w:val="00785B75"/>
    <w:rsid w:val="00785DC0"/>
    <w:rsid w:val="00785FCA"/>
    <w:rsid w:val="007861D2"/>
    <w:rsid w:val="0078652F"/>
    <w:rsid w:val="00786713"/>
    <w:rsid w:val="00786B58"/>
    <w:rsid w:val="00786B6A"/>
    <w:rsid w:val="00786C26"/>
    <w:rsid w:val="00786F94"/>
    <w:rsid w:val="007871EB"/>
    <w:rsid w:val="00787AC5"/>
    <w:rsid w:val="00787C06"/>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627"/>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A1F"/>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459"/>
    <w:rsid w:val="007E676B"/>
    <w:rsid w:val="007E6B57"/>
    <w:rsid w:val="007E6C53"/>
    <w:rsid w:val="007E6DEB"/>
    <w:rsid w:val="007E73C2"/>
    <w:rsid w:val="007E78AA"/>
    <w:rsid w:val="007E7BE9"/>
    <w:rsid w:val="007E7C03"/>
    <w:rsid w:val="007E7C65"/>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622"/>
    <w:rsid w:val="007F4744"/>
    <w:rsid w:val="007F4EDA"/>
    <w:rsid w:val="007F5163"/>
    <w:rsid w:val="007F52D9"/>
    <w:rsid w:val="007F55B5"/>
    <w:rsid w:val="007F5733"/>
    <w:rsid w:val="007F6233"/>
    <w:rsid w:val="007F646A"/>
    <w:rsid w:val="007F697D"/>
    <w:rsid w:val="007F6A9E"/>
    <w:rsid w:val="007F6B49"/>
    <w:rsid w:val="007F6C81"/>
    <w:rsid w:val="007F6FD2"/>
    <w:rsid w:val="007F78D7"/>
    <w:rsid w:val="007F7E98"/>
    <w:rsid w:val="00800C70"/>
    <w:rsid w:val="00800D18"/>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4AC"/>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275"/>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0E43"/>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0A7"/>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2"/>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210"/>
    <w:rsid w:val="008515C1"/>
    <w:rsid w:val="008517C8"/>
    <w:rsid w:val="00851A64"/>
    <w:rsid w:val="00851B5A"/>
    <w:rsid w:val="008522CA"/>
    <w:rsid w:val="00852A99"/>
    <w:rsid w:val="00852D1E"/>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9BE"/>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6A4"/>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933"/>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3E"/>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3E80"/>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CAE"/>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9F7"/>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2E09"/>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024"/>
    <w:rsid w:val="008D74F7"/>
    <w:rsid w:val="008D7521"/>
    <w:rsid w:val="008D75BB"/>
    <w:rsid w:val="008D7BA6"/>
    <w:rsid w:val="008E0015"/>
    <w:rsid w:val="008E0553"/>
    <w:rsid w:val="008E0684"/>
    <w:rsid w:val="008E0A18"/>
    <w:rsid w:val="008E1359"/>
    <w:rsid w:val="008E14B9"/>
    <w:rsid w:val="008E15EC"/>
    <w:rsid w:val="008E1A59"/>
    <w:rsid w:val="008E1C94"/>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B04"/>
    <w:rsid w:val="008E4B16"/>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E69"/>
    <w:rsid w:val="008F1FC7"/>
    <w:rsid w:val="008F2008"/>
    <w:rsid w:val="008F21FD"/>
    <w:rsid w:val="008F2395"/>
    <w:rsid w:val="008F26C8"/>
    <w:rsid w:val="008F2934"/>
    <w:rsid w:val="008F2996"/>
    <w:rsid w:val="008F2BE9"/>
    <w:rsid w:val="008F2EDC"/>
    <w:rsid w:val="008F2F95"/>
    <w:rsid w:val="008F34FD"/>
    <w:rsid w:val="008F354F"/>
    <w:rsid w:val="008F35BF"/>
    <w:rsid w:val="008F3950"/>
    <w:rsid w:val="008F3E33"/>
    <w:rsid w:val="008F3EC1"/>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295"/>
    <w:rsid w:val="0090441D"/>
    <w:rsid w:val="0090495C"/>
    <w:rsid w:val="00904CDD"/>
    <w:rsid w:val="00904DDB"/>
    <w:rsid w:val="00904E01"/>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32"/>
    <w:rsid w:val="00927B93"/>
    <w:rsid w:val="00927C2C"/>
    <w:rsid w:val="00927DCC"/>
    <w:rsid w:val="00927E67"/>
    <w:rsid w:val="00927F73"/>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9AF"/>
    <w:rsid w:val="00932BFE"/>
    <w:rsid w:val="00933072"/>
    <w:rsid w:val="00933319"/>
    <w:rsid w:val="0093351C"/>
    <w:rsid w:val="00933643"/>
    <w:rsid w:val="009337EE"/>
    <w:rsid w:val="009339BB"/>
    <w:rsid w:val="00933ADA"/>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37E39"/>
    <w:rsid w:val="00940124"/>
    <w:rsid w:val="00940331"/>
    <w:rsid w:val="00940411"/>
    <w:rsid w:val="00940972"/>
    <w:rsid w:val="00940978"/>
    <w:rsid w:val="00940BD7"/>
    <w:rsid w:val="00940C13"/>
    <w:rsid w:val="00940CE9"/>
    <w:rsid w:val="00941197"/>
    <w:rsid w:val="009413C7"/>
    <w:rsid w:val="00941755"/>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79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EE3"/>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6E73"/>
    <w:rsid w:val="00977D2A"/>
    <w:rsid w:val="00977E64"/>
    <w:rsid w:val="0098017D"/>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1FD4"/>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8724B"/>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6CC"/>
    <w:rsid w:val="009957D8"/>
    <w:rsid w:val="00995EA2"/>
    <w:rsid w:val="00995FE2"/>
    <w:rsid w:val="009962A5"/>
    <w:rsid w:val="00996422"/>
    <w:rsid w:val="00996883"/>
    <w:rsid w:val="00996892"/>
    <w:rsid w:val="00997848"/>
    <w:rsid w:val="00997AFD"/>
    <w:rsid w:val="009A0079"/>
    <w:rsid w:val="009A02F2"/>
    <w:rsid w:val="009A05A2"/>
    <w:rsid w:val="009A0638"/>
    <w:rsid w:val="009A0F72"/>
    <w:rsid w:val="009A0FD7"/>
    <w:rsid w:val="009A1770"/>
    <w:rsid w:val="009A18A4"/>
    <w:rsid w:val="009A1AA9"/>
    <w:rsid w:val="009A1F14"/>
    <w:rsid w:val="009A20D8"/>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0E9A"/>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4E99"/>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A4A"/>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AB5"/>
    <w:rsid w:val="009E4F5C"/>
    <w:rsid w:val="009E5209"/>
    <w:rsid w:val="009E52DD"/>
    <w:rsid w:val="009E54BA"/>
    <w:rsid w:val="009E6452"/>
    <w:rsid w:val="009E64F7"/>
    <w:rsid w:val="009E6D48"/>
    <w:rsid w:val="009E6DCC"/>
    <w:rsid w:val="009E714C"/>
    <w:rsid w:val="009E7558"/>
    <w:rsid w:val="009E7579"/>
    <w:rsid w:val="009E77E6"/>
    <w:rsid w:val="009E7B22"/>
    <w:rsid w:val="009E7E4F"/>
    <w:rsid w:val="009F044B"/>
    <w:rsid w:val="009F086F"/>
    <w:rsid w:val="009F09D3"/>
    <w:rsid w:val="009F0A85"/>
    <w:rsid w:val="009F0E85"/>
    <w:rsid w:val="009F0FE2"/>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362"/>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6B4C"/>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446"/>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A9"/>
    <w:rsid w:val="00A17F3F"/>
    <w:rsid w:val="00A2008E"/>
    <w:rsid w:val="00A20130"/>
    <w:rsid w:val="00A20176"/>
    <w:rsid w:val="00A20D29"/>
    <w:rsid w:val="00A20EAD"/>
    <w:rsid w:val="00A20FEC"/>
    <w:rsid w:val="00A2113D"/>
    <w:rsid w:val="00A212AE"/>
    <w:rsid w:val="00A21A1E"/>
    <w:rsid w:val="00A21BC6"/>
    <w:rsid w:val="00A22049"/>
    <w:rsid w:val="00A22431"/>
    <w:rsid w:val="00A22536"/>
    <w:rsid w:val="00A226B7"/>
    <w:rsid w:val="00A226DF"/>
    <w:rsid w:val="00A228D0"/>
    <w:rsid w:val="00A2291F"/>
    <w:rsid w:val="00A22B33"/>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3C5"/>
    <w:rsid w:val="00A27AB1"/>
    <w:rsid w:val="00A27BBB"/>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365"/>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292"/>
    <w:rsid w:val="00A47590"/>
    <w:rsid w:val="00A478E1"/>
    <w:rsid w:val="00A47C36"/>
    <w:rsid w:val="00A50459"/>
    <w:rsid w:val="00A507F2"/>
    <w:rsid w:val="00A50830"/>
    <w:rsid w:val="00A50AB1"/>
    <w:rsid w:val="00A5102F"/>
    <w:rsid w:val="00A51389"/>
    <w:rsid w:val="00A51910"/>
    <w:rsid w:val="00A51B81"/>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157"/>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2C6"/>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54"/>
    <w:rsid w:val="00A81CCD"/>
    <w:rsid w:val="00A81FB1"/>
    <w:rsid w:val="00A8200D"/>
    <w:rsid w:val="00A8211F"/>
    <w:rsid w:val="00A825BC"/>
    <w:rsid w:val="00A82A72"/>
    <w:rsid w:val="00A82A9A"/>
    <w:rsid w:val="00A82BEC"/>
    <w:rsid w:val="00A83440"/>
    <w:rsid w:val="00A83562"/>
    <w:rsid w:val="00A8397C"/>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8"/>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356"/>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1F"/>
    <w:rsid w:val="00AE1073"/>
    <w:rsid w:val="00AE1529"/>
    <w:rsid w:val="00AE166D"/>
    <w:rsid w:val="00AE1AF2"/>
    <w:rsid w:val="00AE212F"/>
    <w:rsid w:val="00AE21E5"/>
    <w:rsid w:val="00AE2B9D"/>
    <w:rsid w:val="00AE304C"/>
    <w:rsid w:val="00AE32D3"/>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1C6C"/>
    <w:rsid w:val="00AF2085"/>
    <w:rsid w:val="00AF20F6"/>
    <w:rsid w:val="00AF210E"/>
    <w:rsid w:val="00AF2458"/>
    <w:rsid w:val="00AF2488"/>
    <w:rsid w:val="00AF27D0"/>
    <w:rsid w:val="00AF2B13"/>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D37"/>
    <w:rsid w:val="00AF7D99"/>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05"/>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49C"/>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62E"/>
    <w:rsid w:val="00B35C96"/>
    <w:rsid w:val="00B35F37"/>
    <w:rsid w:val="00B35FEB"/>
    <w:rsid w:val="00B36117"/>
    <w:rsid w:val="00B363B9"/>
    <w:rsid w:val="00B36575"/>
    <w:rsid w:val="00B36682"/>
    <w:rsid w:val="00B36866"/>
    <w:rsid w:val="00B3689C"/>
    <w:rsid w:val="00B36ACD"/>
    <w:rsid w:val="00B36E70"/>
    <w:rsid w:val="00B36F55"/>
    <w:rsid w:val="00B37374"/>
    <w:rsid w:val="00B37456"/>
    <w:rsid w:val="00B37CC9"/>
    <w:rsid w:val="00B37E2E"/>
    <w:rsid w:val="00B40164"/>
    <w:rsid w:val="00B40210"/>
    <w:rsid w:val="00B40827"/>
    <w:rsid w:val="00B4096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0FD"/>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0F0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67FBF"/>
    <w:rsid w:val="00B70402"/>
    <w:rsid w:val="00B7059B"/>
    <w:rsid w:val="00B70604"/>
    <w:rsid w:val="00B70C13"/>
    <w:rsid w:val="00B70E3F"/>
    <w:rsid w:val="00B71084"/>
    <w:rsid w:val="00B711E8"/>
    <w:rsid w:val="00B71395"/>
    <w:rsid w:val="00B714EC"/>
    <w:rsid w:val="00B716CB"/>
    <w:rsid w:val="00B7171E"/>
    <w:rsid w:val="00B719D7"/>
    <w:rsid w:val="00B72041"/>
    <w:rsid w:val="00B72184"/>
    <w:rsid w:val="00B72342"/>
    <w:rsid w:val="00B7246D"/>
    <w:rsid w:val="00B727A1"/>
    <w:rsid w:val="00B728CA"/>
    <w:rsid w:val="00B728DF"/>
    <w:rsid w:val="00B7296A"/>
    <w:rsid w:val="00B72DF3"/>
    <w:rsid w:val="00B73C23"/>
    <w:rsid w:val="00B73CB5"/>
    <w:rsid w:val="00B73E37"/>
    <w:rsid w:val="00B73F69"/>
    <w:rsid w:val="00B746B7"/>
    <w:rsid w:val="00B74950"/>
    <w:rsid w:val="00B752E6"/>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90D"/>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3FB"/>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2C84"/>
    <w:rsid w:val="00BB30B9"/>
    <w:rsid w:val="00BB35F3"/>
    <w:rsid w:val="00BB3853"/>
    <w:rsid w:val="00BB3907"/>
    <w:rsid w:val="00BB393A"/>
    <w:rsid w:val="00BB3A77"/>
    <w:rsid w:val="00BB3AC7"/>
    <w:rsid w:val="00BB3BE3"/>
    <w:rsid w:val="00BB3C20"/>
    <w:rsid w:val="00BB3C8B"/>
    <w:rsid w:val="00BB3DE2"/>
    <w:rsid w:val="00BB3DFE"/>
    <w:rsid w:val="00BB4028"/>
    <w:rsid w:val="00BB47DC"/>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364"/>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B0"/>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5C2"/>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6D67"/>
    <w:rsid w:val="00C07081"/>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D7C"/>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468B"/>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A5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67"/>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4D74"/>
    <w:rsid w:val="00C75468"/>
    <w:rsid w:val="00C7547E"/>
    <w:rsid w:val="00C756BB"/>
    <w:rsid w:val="00C75A73"/>
    <w:rsid w:val="00C75B10"/>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722"/>
    <w:rsid w:val="00C9399F"/>
    <w:rsid w:val="00C93F11"/>
    <w:rsid w:val="00C94226"/>
    <w:rsid w:val="00C94414"/>
    <w:rsid w:val="00C94715"/>
    <w:rsid w:val="00C94B4A"/>
    <w:rsid w:val="00C94DBD"/>
    <w:rsid w:val="00C94DE0"/>
    <w:rsid w:val="00C94FFB"/>
    <w:rsid w:val="00C954DA"/>
    <w:rsid w:val="00C95B5E"/>
    <w:rsid w:val="00C960CD"/>
    <w:rsid w:val="00C96235"/>
    <w:rsid w:val="00C967C5"/>
    <w:rsid w:val="00C9691F"/>
    <w:rsid w:val="00C96F6B"/>
    <w:rsid w:val="00C97903"/>
    <w:rsid w:val="00CA01CD"/>
    <w:rsid w:val="00CA08C3"/>
    <w:rsid w:val="00CA08F9"/>
    <w:rsid w:val="00CA096D"/>
    <w:rsid w:val="00CA0CE3"/>
    <w:rsid w:val="00CA1060"/>
    <w:rsid w:val="00CA110F"/>
    <w:rsid w:val="00CA1332"/>
    <w:rsid w:val="00CA1952"/>
    <w:rsid w:val="00CA2036"/>
    <w:rsid w:val="00CA215E"/>
    <w:rsid w:val="00CA2922"/>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3C"/>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59F"/>
    <w:rsid w:val="00CC4A61"/>
    <w:rsid w:val="00CC4CA4"/>
    <w:rsid w:val="00CC4E10"/>
    <w:rsid w:val="00CC5098"/>
    <w:rsid w:val="00CC513B"/>
    <w:rsid w:val="00CC5A95"/>
    <w:rsid w:val="00CC5ACD"/>
    <w:rsid w:val="00CC5AE3"/>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50"/>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385"/>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17B"/>
    <w:rsid w:val="00CE5AF2"/>
    <w:rsid w:val="00CE5DC7"/>
    <w:rsid w:val="00CE6124"/>
    <w:rsid w:val="00CE62D7"/>
    <w:rsid w:val="00CE62E4"/>
    <w:rsid w:val="00CE634F"/>
    <w:rsid w:val="00CE684D"/>
    <w:rsid w:val="00CE685E"/>
    <w:rsid w:val="00CE6C43"/>
    <w:rsid w:val="00CE77A0"/>
    <w:rsid w:val="00CE784E"/>
    <w:rsid w:val="00CE791E"/>
    <w:rsid w:val="00CF0E65"/>
    <w:rsid w:val="00CF0F33"/>
    <w:rsid w:val="00CF125C"/>
    <w:rsid w:val="00CF1310"/>
    <w:rsid w:val="00CF13D0"/>
    <w:rsid w:val="00CF16DE"/>
    <w:rsid w:val="00CF1859"/>
    <w:rsid w:val="00CF27A6"/>
    <w:rsid w:val="00CF28B1"/>
    <w:rsid w:val="00CF2B78"/>
    <w:rsid w:val="00CF2FA2"/>
    <w:rsid w:val="00CF305C"/>
    <w:rsid w:val="00CF31B4"/>
    <w:rsid w:val="00CF31F9"/>
    <w:rsid w:val="00CF3431"/>
    <w:rsid w:val="00CF35E7"/>
    <w:rsid w:val="00CF38C8"/>
    <w:rsid w:val="00CF390C"/>
    <w:rsid w:val="00CF3D51"/>
    <w:rsid w:val="00CF3DCE"/>
    <w:rsid w:val="00CF4284"/>
    <w:rsid w:val="00CF49B0"/>
    <w:rsid w:val="00CF4CF3"/>
    <w:rsid w:val="00CF4DC5"/>
    <w:rsid w:val="00CF4EB1"/>
    <w:rsid w:val="00CF4F56"/>
    <w:rsid w:val="00CF50F5"/>
    <w:rsid w:val="00CF5402"/>
    <w:rsid w:val="00CF54EB"/>
    <w:rsid w:val="00CF59CF"/>
    <w:rsid w:val="00CF5F96"/>
    <w:rsid w:val="00CF699E"/>
    <w:rsid w:val="00CF6DB3"/>
    <w:rsid w:val="00CF6DB6"/>
    <w:rsid w:val="00CF6ECE"/>
    <w:rsid w:val="00CF73A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0F"/>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1B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4FD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CBC"/>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CE6"/>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5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B4B"/>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33C"/>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C10"/>
    <w:rsid w:val="00DA0D24"/>
    <w:rsid w:val="00DA0E18"/>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2C79"/>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48"/>
    <w:rsid w:val="00DB72DC"/>
    <w:rsid w:val="00DB7438"/>
    <w:rsid w:val="00DB76F9"/>
    <w:rsid w:val="00DB77AD"/>
    <w:rsid w:val="00DB7D83"/>
    <w:rsid w:val="00DB7EB0"/>
    <w:rsid w:val="00DC086C"/>
    <w:rsid w:val="00DC0CCA"/>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4B2A"/>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04"/>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550"/>
    <w:rsid w:val="00DE25B4"/>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527"/>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C19"/>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2BDB"/>
    <w:rsid w:val="00E33C7D"/>
    <w:rsid w:val="00E3419A"/>
    <w:rsid w:val="00E34245"/>
    <w:rsid w:val="00E34425"/>
    <w:rsid w:val="00E3456D"/>
    <w:rsid w:val="00E346FE"/>
    <w:rsid w:val="00E34723"/>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BBC"/>
    <w:rsid w:val="00E50D69"/>
    <w:rsid w:val="00E512EB"/>
    <w:rsid w:val="00E516CA"/>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3F63"/>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A22"/>
    <w:rsid w:val="00E72D4E"/>
    <w:rsid w:val="00E72E37"/>
    <w:rsid w:val="00E72F85"/>
    <w:rsid w:val="00E73277"/>
    <w:rsid w:val="00E73512"/>
    <w:rsid w:val="00E73680"/>
    <w:rsid w:val="00E738D7"/>
    <w:rsid w:val="00E73914"/>
    <w:rsid w:val="00E739B7"/>
    <w:rsid w:val="00E73ECD"/>
    <w:rsid w:val="00E743F8"/>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995"/>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88E"/>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89C"/>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59D"/>
    <w:rsid w:val="00EA56DB"/>
    <w:rsid w:val="00EA5DBB"/>
    <w:rsid w:val="00EA670A"/>
    <w:rsid w:val="00EA67EA"/>
    <w:rsid w:val="00EA6CA6"/>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A25"/>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3B6"/>
    <w:rsid w:val="00F157B4"/>
    <w:rsid w:val="00F15F3C"/>
    <w:rsid w:val="00F16490"/>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1"/>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74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A3B"/>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6FE4"/>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6CA"/>
    <w:rsid w:val="00F71845"/>
    <w:rsid w:val="00F71B60"/>
    <w:rsid w:val="00F723FB"/>
    <w:rsid w:val="00F72533"/>
    <w:rsid w:val="00F72542"/>
    <w:rsid w:val="00F7272A"/>
    <w:rsid w:val="00F7290D"/>
    <w:rsid w:val="00F72B18"/>
    <w:rsid w:val="00F72CF0"/>
    <w:rsid w:val="00F73179"/>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8"/>
    <w:rsid w:val="00F84E26"/>
    <w:rsid w:val="00F84F67"/>
    <w:rsid w:val="00F851B2"/>
    <w:rsid w:val="00F8526A"/>
    <w:rsid w:val="00F85330"/>
    <w:rsid w:val="00F856A1"/>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834"/>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67D"/>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844"/>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4F47"/>
    <w:rsid w:val="00FC549F"/>
    <w:rsid w:val="00FC54CF"/>
    <w:rsid w:val="00FC5BE9"/>
    <w:rsid w:val="00FC6BD6"/>
    <w:rsid w:val="00FC6D2C"/>
    <w:rsid w:val="00FC6E2D"/>
    <w:rsid w:val="00FC7117"/>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7"/>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2FF1"/>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47E"/>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7DB"/>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50D0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D2F"/>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 w:type="paragraph" w:customStyle="1" w:styleId="LGTdoc1">
    <w:name w:val="LGTdoc_제목1"/>
    <w:basedOn w:val="Normal"/>
    <w:rsid w:val="00E32BDB"/>
    <w:pPr>
      <w:adjustRightInd w:val="0"/>
      <w:snapToGrid w:val="0"/>
      <w:spacing w:beforeLines="50" w:after="100" w:afterAutospacing="1"/>
      <w:jc w:val="both"/>
    </w:pPr>
    <w:rPr>
      <w:rFonts w:ascii="Arial" w:eastAsia="MS Mincho" w:hAnsi="Arial" w:cs="Arial"/>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D2F"/>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 w:type="paragraph" w:customStyle="1" w:styleId="LGTdoc1">
    <w:name w:val="LGTdoc_제목1"/>
    <w:basedOn w:val="Normal"/>
    <w:rsid w:val="00E32BDB"/>
    <w:pPr>
      <w:adjustRightInd w:val="0"/>
      <w:snapToGrid w:val="0"/>
      <w:spacing w:beforeLines="50" w:after="100" w:afterAutospacing="1"/>
      <w:jc w:val="both"/>
    </w:pPr>
    <w:rPr>
      <w:rFonts w:ascii="Arial" w:eastAsia="MS Mincho" w:hAnsi="Arial" w:cs="Arial"/>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4267">
      <w:bodyDiv w:val="1"/>
      <w:marLeft w:val="0"/>
      <w:marRight w:val="0"/>
      <w:marTop w:val="0"/>
      <w:marBottom w:val="0"/>
      <w:divBdr>
        <w:top w:val="none" w:sz="0" w:space="0" w:color="auto"/>
        <w:left w:val="none" w:sz="0" w:space="0" w:color="auto"/>
        <w:bottom w:val="none" w:sz="0" w:space="0" w:color="auto"/>
        <w:right w:val="none" w:sz="0" w:space="0" w:color="auto"/>
      </w:divBdr>
      <w:divsChild>
        <w:div w:id="1712000414">
          <w:marLeft w:val="922"/>
          <w:marRight w:val="0"/>
          <w:marTop w:val="96"/>
          <w:marBottom w:val="48"/>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0828224">
      <w:bodyDiv w:val="1"/>
      <w:marLeft w:val="0"/>
      <w:marRight w:val="0"/>
      <w:marTop w:val="0"/>
      <w:marBottom w:val="0"/>
      <w:divBdr>
        <w:top w:val="none" w:sz="0" w:space="0" w:color="auto"/>
        <w:left w:val="none" w:sz="0" w:space="0" w:color="auto"/>
        <w:bottom w:val="none" w:sz="0" w:space="0" w:color="auto"/>
        <w:right w:val="none" w:sz="0" w:space="0" w:color="auto"/>
      </w:divBdr>
      <w:divsChild>
        <w:div w:id="1922369003">
          <w:marLeft w:val="461"/>
          <w:marRight w:val="0"/>
          <w:marTop w:val="96"/>
          <w:marBottom w:val="48"/>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450">
      <w:bodyDiv w:val="1"/>
      <w:marLeft w:val="0"/>
      <w:marRight w:val="0"/>
      <w:marTop w:val="0"/>
      <w:marBottom w:val="0"/>
      <w:divBdr>
        <w:top w:val="none" w:sz="0" w:space="0" w:color="auto"/>
        <w:left w:val="none" w:sz="0" w:space="0" w:color="auto"/>
        <w:bottom w:val="none" w:sz="0" w:space="0" w:color="auto"/>
        <w:right w:val="none" w:sz="0" w:space="0" w:color="auto"/>
      </w:divBdr>
      <w:divsChild>
        <w:div w:id="866525545">
          <w:marLeft w:val="922"/>
          <w:marRight w:val="0"/>
          <w:marTop w:val="77"/>
          <w:marBottom w:val="38"/>
          <w:divBdr>
            <w:top w:val="none" w:sz="0" w:space="0" w:color="auto"/>
            <w:left w:val="none" w:sz="0" w:space="0" w:color="auto"/>
            <w:bottom w:val="none" w:sz="0" w:space="0" w:color="auto"/>
            <w:right w:val="none" w:sz="0" w:space="0" w:color="auto"/>
          </w:divBdr>
        </w:div>
        <w:div w:id="1217937080">
          <w:marLeft w:val="1253"/>
          <w:marRight w:val="0"/>
          <w:marTop w:val="77"/>
          <w:marBottom w:val="38"/>
          <w:divBdr>
            <w:top w:val="none" w:sz="0" w:space="0" w:color="auto"/>
            <w:left w:val="none" w:sz="0" w:space="0" w:color="auto"/>
            <w:bottom w:val="none" w:sz="0" w:space="0" w:color="auto"/>
            <w:right w:val="none" w:sz="0" w:space="0" w:color="auto"/>
          </w:divBdr>
        </w:div>
        <w:div w:id="774132124">
          <w:marLeft w:val="1598"/>
          <w:marRight w:val="0"/>
          <w:marTop w:val="67"/>
          <w:marBottom w:val="34"/>
          <w:divBdr>
            <w:top w:val="none" w:sz="0" w:space="0" w:color="auto"/>
            <w:left w:val="none" w:sz="0" w:space="0" w:color="auto"/>
            <w:bottom w:val="none" w:sz="0" w:space="0" w:color="auto"/>
            <w:right w:val="none" w:sz="0" w:space="0" w:color="auto"/>
          </w:divBdr>
        </w:div>
        <w:div w:id="1945306157">
          <w:marLeft w:val="1598"/>
          <w:marRight w:val="0"/>
          <w:marTop w:val="67"/>
          <w:marBottom w:val="34"/>
          <w:divBdr>
            <w:top w:val="none" w:sz="0" w:space="0" w:color="auto"/>
            <w:left w:val="none" w:sz="0" w:space="0" w:color="auto"/>
            <w:bottom w:val="none" w:sz="0" w:space="0" w:color="auto"/>
            <w:right w:val="none" w:sz="0" w:space="0" w:color="auto"/>
          </w:divBdr>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48641">
      <w:bodyDiv w:val="1"/>
      <w:marLeft w:val="0"/>
      <w:marRight w:val="0"/>
      <w:marTop w:val="0"/>
      <w:marBottom w:val="0"/>
      <w:divBdr>
        <w:top w:val="none" w:sz="0" w:space="0" w:color="auto"/>
        <w:left w:val="none" w:sz="0" w:space="0" w:color="auto"/>
        <w:bottom w:val="none" w:sz="0" w:space="0" w:color="auto"/>
        <w:right w:val="none" w:sz="0" w:space="0" w:color="auto"/>
      </w:divBdr>
      <w:divsChild>
        <w:div w:id="790248489">
          <w:marLeft w:val="922"/>
          <w:marRight w:val="0"/>
          <w:marTop w:val="86"/>
          <w:marBottom w:val="43"/>
          <w:divBdr>
            <w:top w:val="none" w:sz="0" w:space="0" w:color="auto"/>
            <w:left w:val="none" w:sz="0" w:space="0" w:color="auto"/>
            <w:bottom w:val="none" w:sz="0" w:space="0" w:color="auto"/>
            <w:right w:val="none" w:sz="0" w:space="0" w:color="auto"/>
          </w:divBdr>
        </w:div>
        <w:div w:id="91439173">
          <w:marLeft w:val="1253"/>
          <w:marRight w:val="0"/>
          <w:marTop w:val="77"/>
          <w:marBottom w:val="38"/>
          <w:divBdr>
            <w:top w:val="none" w:sz="0" w:space="0" w:color="auto"/>
            <w:left w:val="none" w:sz="0" w:space="0" w:color="auto"/>
            <w:bottom w:val="none" w:sz="0" w:space="0" w:color="auto"/>
            <w:right w:val="none" w:sz="0" w:space="0" w:color="auto"/>
          </w:divBdr>
        </w:div>
        <w:div w:id="1923484778">
          <w:marLeft w:val="1598"/>
          <w:marRight w:val="0"/>
          <w:marTop w:val="67"/>
          <w:marBottom w:val="34"/>
          <w:divBdr>
            <w:top w:val="none" w:sz="0" w:space="0" w:color="auto"/>
            <w:left w:val="none" w:sz="0" w:space="0" w:color="auto"/>
            <w:bottom w:val="none" w:sz="0" w:space="0" w:color="auto"/>
            <w:right w:val="none" w:sz="0" w:space="0" w:color="auto"/>
          </w:divBdr>
        </w:div>
        <w:div w:id="1861504855">
          <w:marLeft w:val="1598"/>
          <w:marRight w:val="0"/>
          <w:marTop w:val="67"/>
          <w:marBottom w:val="34"/>
          <w:divBdr>
            <w:top w:val="none" w:sz="0" w:space="0" w:color="auto"/>
            <w:left w:val="none" w:sz="0" w:space="0" w:color="auto"/>
            <w:bottom w:val="none" w:sz="0" w:space="0" w:color="auto"/>
            <w:right w:val="none" w:sz="0" w:space="0" w:color="auto"/>
          </w:divBdr>
        </w:div>
        <w:div w:id="342325669">
          <w:marLeft w:val="1598"/>
          <w:marRight w:val="0"/>
          <w:marTop w:val="67"/>
          <w:marBottom w:val="34"/>
          <w:divBdr>
            <w:top w:val="none" w:sz="0" w:space="0" w:color="auto"/>
            <w:left w:val="none" w:sz="0" w:space="0" w:color="auto"/>
            <w:bottom w:val="none" w:sz="0" w:space="0" w:color="auto"/>
            <w:right w:val="none" w:sz="0" w:space="0" w:color="auto"/>
          </w:divBdr>
        </w:div>
        <w:div w:id="736707733">
          <w:marLeft w:val="1598"/>
          <w:marRight w:val="0"/>
          <w:marTop w:val="67"/>
          <w:marBottom w:val="34"/>
          <w:divBdr>
            <w:top w:val="none" w:sz="0" w:space="0" w:color="auto"/>
            <w:left w:val="none" w:sz="0" w:space="0" w:color="auto"/>
            <w:bottom w:val="none" w:sz="0" w:space="0" w:color="auto"/>
            <w:right w:val="none" w:sz="0" w:space="0" w:color="auto"/>
          </w:divBdr>
        </w:div>
        <w:div w:id="1876768723">
          <w:marLeft w:val="1598"/>
          <w:marRight w:val="0"/>
          <w:marTop w:val="67"/>
          <w:marBottom w:val="34"/>
          <w:divBdr>
            <w:top w:val="none" w:sz="0" w:space="0" w:color="auto"/>
            <w:left w:val="none" w:sz="0" w:space="0" w:color="auto"/>
            <w:bottom w:val="none" w:sz="0" w:space="0" w:color="auto"/>
            <w:right w:val="none" w:sz="0" w:space="0" w:color="auto"/>
          </w:divBdr>
        </w:div>
        <w:div w:id="1008217664">
          <w:marLeft w:val="922"/>
          <w:marRight w:val="0"/>
          <w:marTop w:val="86"/>
          <w:marBottom w:val="43"/>
          <w:divBdr>
            <w:top w:val="none" w:sz="0" w:space="0" w:color="auto"/>
            <w:left w:val="none" w:sz="0" w:space="0" w:color="auto"/>
            <w:bottom w:val="none" w:sz="0" w:space="0" w:color="auto"/>
            <w:right w:val="none" w:sz="0" w:space="0" w:color="auto"/>
          </w:divBdr>
        </w:div>
        <w:div w:id="233204776">
          <w:marLeft w:val="1253"/>
          <w:marRight w:val="0"/>
          <w:marTop w:val="77"/>
          <w:marBottom w:val="38"/>
          <w:divBdr>
            <w:top w:val="none" w:sz="0" w:space="0" w:color="auto"/>
            <w:left w:val="none" w:sz="0" w:space="0" w:color="auto"/>
            <w:bottom w:val="none" w:sz="0" w:space="0" w:color="auto"/>
            <w:right w:val="none" w:sz="0" w:space="0" w:color="auto"/>
          </w:divBdr>
        </w:div>
        <w:div w:id="298923661">
          <w:marLeft w:val="1253"/>
          <w:marRight w:val="0"/>
          <w:marTop w:val="77"/>
          <w:marBottom w:val="38"/>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4063683">
      <w:bodyDiv w:val="1"/>
      <w:marLeft w:val="0"/>
      <w:marRight w:val="0"/>
      <w:marTop w:val="0"/>
      <w:marBottom w:val="0"/>
      <w:divBdr>
        <w:top w:val="none" w:sz="0" w:space="0" w:color="auto"/>
        <w:left w:val="none" w:sz="0" w:space="0" w:color="auto"/>
        <w:bottom w:val="none" w:sz="0" w:space="0" w:color="auto"/>
        <w:right w:val="none" w:sz="0" w:space="0" w:color="auto"/>
      </w:divBdr>
      <w:divsChild>
        <w:div w:id="411238430">
          <w:marLeft w:val="1598"/>
          <w:marRight w:val="0"/>
          <w:marTop w:val="67"/>
          <w:marBottom w:val="34"/>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gxin\AppData\Local\Microsoft\Windows\Temporary%20Internet%20Files\Content.Outlook\R1-1716837.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2017-10-01T13:05:00Z</dcterms:created>
  <dcterms:modified xsi:type="dcterms:W3CDTF">2017-10-02T18:57:00Z</dcterms:modified>
</cp:coreProperties>
</file>